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МИНИСТЕРСТВО </w:t>
      </w:r>
      <w:r>
        <w:t xml:space="preserve">НАУКИ И ВЫСШЕГО ОБРАЗОВАНИЯ</w:t>
      </w:r>
      <w:r/>
    </w:p>
    <w:p>
      <w:pPr>
        <w:jc w:val="center"/>
      </w:pPr>
      <w:r>
        <w:t xml:space="preserve"> РОССИЙСКОЙ ФЕДЕРАЦИИ</w:t>
      </w:r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ФГБОУ ВО «КАЗАНСКИЙ ГОСУДАРСТВЕННЫЙ</w:t>
      </w:r>
      <w:r/>
    </w:p>
    <w:p>
      <w:pPr>
        <w:jc w:val="center"/>
      </w:pPr>
      <w:r>
        <w:rPr>
          <w:b/>
        </w:rPr>
        <w:t xml:space="preserve">ЭНЕРГЕТИЧЕСКИЙ УНИВЕРСИТЕТ»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45584" cy="2319966"/>
                <wp:effectExtent l="19050" t="0" r="2516" b="0"/>
                <wp:docPr id="1" name="Рисунок 1" descr="D:\Диск Д\Конкурсы\АСПИР-МАГИСТР. СЕМИНАР ДНЮ ЭНЕРГЕТИКА\2017\лицензия.ti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D:\Диск Д\Конкурсы\АСПИР-МАГИСТР. СЕМИНАР ДНЮ ЭНЕРГЕТИКА\2017\лицензия.tif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847617" cy="2321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2.8pt;height:182.7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XX</w:t>
      </w:r>
      <w:r>
        <w:rPr>
          <w:b/>
        </w:rPr>
        <w:t xml:space="preserve">V</w:t>
      </w:r>
      <w:r>
        <w:rPr>
          <w:b/>
        </w:rPr>
        <w:t xml:space="preserve"> Всероссийский</w:t>
      </w:r>
      <w:r>
        <w:rPr>
          <w:b/>
        </w:rPr>
        <w:t xml:space="preserve"> </w:t>
      </w:r>
      <w:r>
        <w:rPr>
          <w:b/>
        </w:rPr>
        <w:t xml:space="preserve">а</w:t>
      </w:r>
      <w:r>
        <w:rPr>
          <w:b/>
        </w:rPr>
        <w:t xml:space="preserve">спирантск</w:t>
      </w:r>
      <w:r>
        <w:rPr>
          <w:b/>
        </w:rPr>
        <w:t xml:space="preserve">о</w:t>
      </w:r>
      <w:r>
        <w:rPr>
          <w:b/>
        </w:rPr>
        <w:t xml:space="preserve">-</w:t>
      </w:r>
      <w:r>
        <w:rPr>
          <w:b/>
        </w:rPr>
        <w:t xml:space="preserve"> магистерский научный семинар,</w:t>
      </w:r>
      <w:r/>
    </w:p>
    <w:p>
      <w:pPr>
        <w:jc w:val="center"/>
        <w:rPr>
          <w:b/>
        </w:rPr>
      </w:pPr>
      <w:r>
        <w:rPr>
          <w:b/>
        </w:rPr>
        <w:t xml:space="preserve">посвященный</w:t>
      </w:r>
      <w:r>
        <w:rPr>
          <w:b/>
        </w:rPr>
        <w:t xml:space="preserve"> Дню энергетика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7</w:t>
      </w:r>
      <w:r>
        <w:rPr>
          <w:b/>
        </w:rPr>
        <w:t xml:space="preserve"> – </w:t>
      </w:r>
      <w:r>
        <w:rPr>
          <w:b/>
        </w:rPr>
        <w:t xml:space="preserve">8</w:t>
      </w:r>
      <w:r>
        <w:rPr>
          <w:b/>
        </w:rPr>
        <w:t xml:space="preserve"> декабря 20</w:t>
      </w:r>
      <w:r>
        <w:rPr>
          <w:b/>
        </w:rPr>
        <w:t xml:space="preserve">21</w:t>
      </w:r>
      <w:r>
        <w:rPr>
          <w:b/>
        </w:rPr>
        <w:t xml:space="preserve"> года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t xml:space="preserve">КАЗАНЬ</w:t>
      </w:r>
      <w:r/>
    </w:p>
    <w:p>
      <w:pPr>
        <w:contextualSpacing w:val="true"/>
        <w:jc w:val="center"/>
        <w:rPr>
          <w:b/>
        </w:rPr>
      </w:pPr>
      <w:r>
        <w:rPr>
          <w:b/>
        </w:rPr>
        <w:t xml:space="preserve">УВАЖАЕМЫЕ СТУДЕНТЫ, АСПИРАНТЫ, МОЛОДЫЕ УЧЕНЫЕ!</w:t>
      </w:r>
      <w:r/>
    </w:p>
    <w:p>
      <w:pPr>
        <w:contextualSpacing w:val="true"/>
        <w:jc w:val="both"/>
      </w:pPr>
      <w:r/>
      <w:r/>
    </w:p>
    <w:p>
      <w:pPr>
        <w:contextualSpacing w:val="true"/>
        <w:jc w:val="both"/>
      </w:pPr>
      <w:r>
        <w:rPr>
          <w:b/>
        </w:rPr>
        <w:t xml:space="preserve">7</w:t>
      </w:r>
      <w:r>
        <w:rPr>
          <w:b/>
        </w:rPr>
        <w:t xml:space="preserve"> –</w:t>
      </w:r>
      <w:r>
        <w:rPr>
          <w:b/>
        </w:rPr>
        <w:t xml:space="preserve"> 8</w:t>
      </w:r>
      <w:r>
        <w:rPr>
          <w:b/>
        </w:rPr>
        <w:t xml:space="preserve"> декабря 202</w:t>
      </w:r>
      <w:r>
        <w:rPr>
          <w:b/>
        </w:rPr>
        <w:t xml:space="preserve">1</w:t>
      </w:r>
      <w:r>
        <w:rPr>
          <w:b/>
        </w:rPr>
        <w:t xml:space="preserve"> </w:t>
      </w:r>
      <w:r>
        <w:rPr>
          <w:b/>
        </w:rPr>
        <w:t xml:space="preserve">года </w:t>
      </w:r>
      <w:r>
        <w:t xml:space="preserve">в Казанском государственном энергетическом университете </w:t>
      </w:r>
      <w:r>
        <w:t xml:space="preserve">состоится</w:t>
      </w:r>
      <w:r>
        <w:t xml:space="preserve"> </w:t>
      </w:r>
      <w:r>
        <w:rPr>
          <w:b/>
          <w:lang w:val="en-US"/>
        </w:rPr>
        <w:t xml:space="preserve">XX</w:t>
      </w:r>
      <w:r>
        <w:rPr>
          <w:b/>
          <w:lang w:val="en-US"/>
        </w:rPr>
        <w:t xml:space="preserve">V</w:t>
      </w:r>
      <w:r>
        <w:rPr>
          <w:b/>
        </w:rPr>
        <w:t xml:space="preserve"> </w:t>
      </w:r>
      <w:r>
        <w:rPr>
          <w:b/>
        </w:rPr>
        <w:t xml:space="preserve">Всероссийский </w:t>
      </w:r>
      <w:r>
        <w:rPr>
          <w:b/>
        </w:rPr>
        <w:t xml:space="preserve">а</w:t>
      </w:r>
      <w:r>
        <w:rPr>
          <w:b/>
        </w:rPr>
        <w:t xml:space="preserve">спирантско</w:t>
      </w:r>
      <w:r>
        <w:rPr>
          <w:b/>
        </w:rPr>
        <w:t xml:space="preserve">-</w:t>
      </w:r>
      <w:r>
        <w:rPr>
          <w:b/>
        </w:rPr>
        <w:t xml:space="preserve">магистерский научный семинар, посвященный Дню энергетика.</w:t>
      </w:r>
      <w:r>
        <w:t xml:space="preserve"> </w:t>
      </w:r>
      <w:r/>
    </w:p>
    <w:p>
      <w:pPr>
        <w:contextualSpacing w:val="true"/>
        <w:jc w:val="both"/>
        <w:rPr>
          <w:b/>
          <w:u w:val="single"/>
        </w:rPr>
      </w:pPr>
      <w:r>
        <w:rPr>
          <w:b/>
          <w:u w:val="single"/>
        </w:rPr>
      </w:r>
      <w:r/>
    </w:p>
    <w:p>
      <w:pPr>
        <w:contextualSpacing w:val="true"/>
        <w:jc w:val="center"/>
        <w:rPr>
          <w:b/>
          <w:u w:val="single"/>
        </w:rPr>
      </w:pPr>
      <w:r>
        <w:rPr>
          <w:b/>
          <w:u w:val="single"/>
        </w:rPr>
        <w:t xml:space="preserve">УЧАСТИЕ БЕСПЛАТНОЕ!</w:t>
      </w:r>
      <w:r/>
    </w:p>
    <w:p>
      <w:pPr>
        <w:contextualSpacing w:val="true"/>
        <w:jc w:val="center"/>
        <w:tabs>
          <w:tab w:val="center" w:pos="3135" w:leader="none"/>
        </w:tabs>
        <w:rPr>
          <w:color w:val="000000"/>
        </w:rPr>
      </w:pPr>
      <w:r>
        <w:rPr>
          <w:color w:val="000000"/>
        </w:rPr>
        <w:t xml:space="preserve">ПРИГЛАШАЕМ ВАС ПРИНЯТЬ УЧАСТИЕ В </w:t>
      </w:r>
      <w:r>
        <w:rPr>
          <w:color w:val="000000"/>
        </w:rPr>
        <w:t xml:space="preserve">СЕМИНАРЕ</w:t>
      </w:r>
      <w:r>
        <w:rPr>
          <w:color w:val="000000"/>
        </w:rPr>
        <w:t xml:space="preserve">!</w:t>
      </w:r>
      <w:r/>
    </w:p>
    <w:p>
      <w:pPr>
        <w:contextualSpacing w:val="true"/>
        <w:jc w:val="center"/>
        <w:rPr>
          <w:b/>
        </w:rPr>
      </w:pPr>
      <w:r>
        <w:rPr>
          <w:b/>
        </w:rPr>
      </w:r>
      <w:r/>
    </w:p>
    <w:p>
      <w:pPr>
        <w:contextualSpacing w:val="true"/>
        <w:jc w:val="center"/>
        <w:rPr>
          <w:b/>
        </w:rPr>
      </w:pPr>
      <w:r>
        <w:rPr>
          <w:b/>
        </w:rPr>
        <w:t xml:space="preserve">НАУЧНЫЕ НАПРАВЛЕНИЯ И СЕКЦИИ СЕМИНАРА</w:t>
      </w:r>
      <w:r>
        <w:rPr>
          <w:b/>
        </w:rPr>
        <w:t xml:space="preserve">:</w:t>
      </w:r>
      <w:r/>
    </w:p>
    <w:p>
      <w:pPr>
        <w:contextualSpacing w:val="true"/>
        <w:jc w:val="both"/>
      </w:pPr>
      <w:r/>
      <w:r/>
    </w:p>
    <w:p>
      <w:pPr>
        <w:contextualSpacing w:val="true"/>
        <w:shd w:val="clear" w:fill="FFFFFF" w:color="auto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Направление: ЭЛЕКТРОЭНЕРГЕТИКА И ЭЛЕКТРОНИКА</w:t>
      </w:r>
      <w:r/>
    </w:p>
    <w:p>
      <w:pPr>
        <w:pStyle w:val="658"/>
        <w:numPr>
          <w:ilvl w:val="0"/>
          <w:numId w:val="3"/>
        </w:numPr>
        <w:ind w:left="0" w:firstLine="0"/>
        <w:jc w:val="both"/>
      </w:pPr>
      <w:r>
        <w:t xml:space="preserve">Контроль, автоматизация и диагностика электроустановок электрических станций, подстанций и распределенной генерации</w:t>
      </w:r>
      <w:r/>
    </w:p>
    <w:p>
      <w:pPr>
        <w:pStyle w:val="658"/>
        <w:numPr>
          <w:ilvl w:val="0"/>
          <w:numId w:val="3"/>
        </w:numPr>
        <w:ind w:left="0" w:firstLine="0"/>
        <w:jc w:val="both"/>
      </w:pPr>
      <w:r>
        <w:t xml:space="preserve">Электроэнергетические системы и сети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Электроснабжение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Промышленн</w:t>
      </w:r>
      <w:r>
        <w:t xml:space="preserve">ая электроника и светотехника. Э</w:t>
      </w:r>
      <w:r>
        <w:t xml:space="preserve">лектрические и электронные аппараты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Перспективные материалы и направления развития физики, химии, математики и материаловедения 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Электротехнические комплексы и системы. Электромобильный и беспилотный транспорт 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Энергоэффективность и энергобезопасность производства. Безопасность жизнедеятельности 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Релейная защита и автоматизация электроэнергетических систем 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Инженерная защита окружающей среды и безопасность труда на производстве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Возобновляемые источники энергии и безопасность</w:t>
      </w:r>
      <w:r/>
    </w:p>
    <w:p>
      <w:pPr>
        <w:pStyle w:val="658"/>
        <w:numPr>
          <w:ilvl w:val="0"/>
          <w:numId w:val="4"/>
        </w:numPr>
        <w:ind w:left="0" w:firstLine="0"/>
        <w:jc w:val="both"/>
      </w:pPr>
      <w:r>
        <w:t xml:space="preserve">Энергоресурсоэффективные и экологически безопасные технологии в энергетике и нефтегазопереработке</w:t>
      </w:r>
      <w:r/>
    </w:p>
    <w:p>
      <w:pPr>
        <w:contextualSpacing w:val="true"/>
        <w:jc w:val="both"/>
        <w:shd w:val="clear" w:fill="FFFFFF" w:color="auto"/>
      </w:pPr>
      <w:r/>
      <w:r/>
    </w:p>
    <w:p>
      <w:pPr>
        <w:contextualSpacing w:val="true"/>
        <w:jc w:val="both"/>
        <w:shd w:val="clear" w:fill="FFFFFF" w:color="auto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Направление: ТЕПЛОЭНЕРГЕТИКА</w:t>
      </w:r>
      <w:r/>
    </w:p>
    <w:p>
      <w:pPr>
        <w:pStyle w:val="658"/>
        <w:numPr>
          <w:ilvl w:val="0"/>
          <w:numId w:val="5"/>
        </w:numPr>
        <w:ind w:left="0" w:firstLine="0"/>
      </w:pPr>
      <w:r>
        <w:t xml:space="preserve">Атомные и тепловые электрические станции</w:t>
      </w:r>
      <w:r/>
    </w:p>
    <w:p>
      <w:pPr>
        <w:pStyle w:val="658"/>
        <w:numPr>
          <w:ilvl w:val="0"/>
          <w:numId w:val="5"/>
        </w:numPr>
        <w:ind w:left="0" w:firstLine="0"/>
      </w:pPr>
      <w:r>
        <w:t xml:space="preserve">Промышленная теплоэнергетика. Эксплуатация и надежность энергоустановок и систем теплоснабжения</w:t>
      </w:r>
      <w:r/>
    </w:p>
    <w:p>
      <w:pPr>
        <w:pStyle w:val="658"/>
        <w:numPr>
          <w:ilvl w:val="0"/>
          <w:numId w:val="5"/>
        </w:numPr>
        <w:ind w:left="0" w:firstLine="0"/>
      </w:pPr>
      <w:r>
        <w:t xml:space="preserve">Энергообеспечение, энергоресурсосбережение и строительство</w:t>
      </w:r>
      <w:r/>
    </w:p>
    <w:p>
      <w:pPr>
        <w:pStyle w:val="658"/>
        <w:numPr>
          <w:ilvl w:val="0"/>
          <w:numId w:val="5"/>
        </w:numPr>
        <w:ind w:left="0" w:firstLine="0"/>
      </w:pPr>
      <w:r>
        <w:t xml:space="preserve">Энергетическое машиностроение</w:t>
      </w:r>
      <w:r/>
    </w:p>
    <w:p>
      <w:pPr>
        <w:pStyle w:val="658"/>
        <w:numPr>
          <w:ilvl w:val="0"/>
          <w:numId w:val="5"/>
        </w:numPr>
        <w:ind w:left="0" w:firstLine="0"/>
        <w:jc w:val="both"/>
      </w:pPr>
      <w:r>
        <w:t xml:space="preserve">Автоматизация технологических процессов и производств</w:t>
      </w:r>
      <w:r/>
    </w:p>
    <w:p>
      <w:pPr>
        <w:pStyle w:val="658"/>
        <w:numPr>
          <w:ilvl w:val="0"/>
          <w:numId w:val="5"/>
        </w:numPr>
        <w:ind w:left="0" w:firstLine="0"/>
        <w:jc w:val="both"/>
      </w:pPr>
      <w:r>
        <w:t xml:space="preserve">Теплофизика</w:t>
      </w:r>
      <w:r/>
    </w:p>
    <w:p>
      <w:pPr>
        <w:pStyle w:val="658"/>
        <w:numPr>
          <w:ilvl w:val="0"/>
          <w:numId w:val="5"/>
        </w:numPr>
        <w:ind w:left="0" w:firstLine="0"/>
        <w:jc w:val="both"/>
      </w:pPr>
      <w:r>
        <w:t xml:space="preserve">Экологические проблемы водных биоресурсов</w:t>
      </w:r>
      <w:r/>
    </w:p>
    <w:p>
      <w:pPr>
        <w:pStyle w:val="658"/>
        <w:ind w:left="0"/>
        <w:spacing w:lineRule="auto" w:line="276"/>
        <w:rPr>
          <w:b/>
        </w:rPr>
      </w:pPr>
      <w:r>
        <w:rPr>
          <w:b/>
        </w:rPr>
      </w:r>
      <w:r/>
    </w:p>
    <w:p>
      <w:pPr>
        <w:spacing w:lineRule="auto" w:line="276"/>
        <w:rPr>
          <w:b/>
        </w:rPr>
      </w:pPr>
      <w:r>
        <w:rPr>
          <w:b/>
        </w:rPr>
        <w:t xml:space="preserve">Направление: </w:t>
      </w:r>
      <w:r>
        <w:rPr>
          <w:b/>
        </w:rPr>
        <w:t xml:space="preserve">ЭКОНОМИКА И </w:t>
      </w:r>
      <w:r>
        <w:rPr>
          <w:b/>
        </w:rPr>
        <w:t xml:space="preserve">ЦИФРОВЫЕ ТЕХНОЛОГИИ</w:t>
      </w:r>
      <w:r/>
    </w:p>
    <w:p>
      <w:pPr>
        <w:pStyle w:val="658"/>
        <w:numPr>
          <w:ilvl w:val="0"/>
          <w:numId w:val="6"/>
        </w:numPr>
        <w:ind w:left="0" w:firstLine="0"/>
        <w:jc w:val="both"/>
      </w:pPr>
      <w:r>
        <w:t xml:space="preserve">Цифровые технологии</w:t>
      </w:r>
      <w:r>
        <w:t xml:space="preserve">, системы искусственного интеллекта, компьютерное моделирование</w:t>
      </w:r>
      <w:r/>
    </w:p>
    <w:p>
      <w:pPr>
        <w:pStyle w:val="658"/>
        <w:numPr>
          <w:ilvl w:val="0"/>
          <w:numId w:val="6"/>
        </w:numPr>
        <w:ind w:left="0" w:firstLine="0"/>
        <w:jc w:val="both"/>
      </w:pPr>
      <w:r>
        <w:t xml:space="preserve">Экономика и менеджмент</w:t>
      </w:r>
      <w:r/>
    </w:p>
    <w:p>
      <w:pPr>
        <w:pStyle w:val="658"/>
        <w:numPr>
          <w:ilvl w:val="0"/>
          <w:numId w:val="6"/>
        </w:numPr>
        <w:ind w:left="0" w:firstLine="0"/>
        <w:jc w:val="both"/>
      </w:pPr>
      <w:r>
        <w:t xml:space="preserve">Социальные, политические и коммуникационные аспекты развития энергетики </w:t>
      </w:r>
      <w:r/>
    </w:p>
    <w:p>
      <w:pPr>
        <w:pStyle w:val="658"/>
        <w:numPr>
          <w:ilvl w:val="0"/>
          <w:numId w:val="6"/>
        </w:numPr>
        <w:ind w:left="0" w:firstLine="0"/>
        <w:jc w:val="both"/>
      </w:pPr>
      <w:r>
        <w:t xml:space="preserve">Лингвострановедческие аспекты в изучении иностранного языка в техническом ВУЗе</w:t>
      </w:r>
      <w:r/>
    </w:p>
    <w:p>
      <w:pPr>
        <w:pStyle w:val="658"/>
        <w:numPr>
          <w:ilvl w:val="0"/>
          <w:numId w:val="6"/>
        </w:numPr>
        <w:ind w:left="0" w:firstLine="0"/>
        <w:jc w:val="both"/>
      </w:pPr>
      <w:r>
        <w:t xml:space="preserve">Электропривод и автоматика. Приборостроение</w:t>
      </w:r>
      <w:r/>
    </w:p>
    <w:p>
      <w:pPr>
        <w:contextualSpacing w:val="true"/>
      </w:pPr>
      <w:r/>
      <w:r/>
    </w:p>
    <w:p>
      <w:pPr>
        <w:contextualSpacing w:val="true"/>
        <w:jc w:val="center"/>
        <w:rPr>
          <w:b/>
        </w:rPr>
      </w:pPr>
      <w:r>
        <w:rPr>
          <w:b/>
        </w:rPr>
        <w:t xml:space="preserve">УСЛОВИЯ УЧАСТИЯ В </w:t>
      </w:r>
      <w:r>
        <w:rPr>
          <w:b/>
        </w:rPr>
        <w:t xml:space="preserve">СЕМИНАРЕ</w:t>
      </w:r>
      <w:r/>
    </w:p>
    <w:p>
      <w:pPr>
        <w:contextualSpacing w:val="true"/>
        <w:ind w:firstLine="709"/>
        <w:jc w:val="both"/>
        <w:tabs>
          <w:tab w:val="left" w:pos="0" w:leader="none"/>
        </w:tabs>
      </w:pPr>
      <w:r>
        <w:rPr>
          <w:spacing w:val="-4"/>
        </w:rPr>
        <w:t xml:space="preserve">На </w:t>
      </w:r>
      <w:r>
        <w:rPr>
          <w:spacing w:val="-4"/>
        </w:rPr>
        <w:t xml:space="preserve">семинар</w:t>
      </w:r>
      <w:r>
        <w:rPr>
          <w:spacing w:val="-4"/>
        </w:rPr>
        <w:t xml:space="preserve"> принимаются результаты оригинальных исследований авторов.</w:t>
      </w:r>
      <w:r>
        <w:t xml:space="preserve"> </w:t>
      </w:r>
      <w:r>
        <w:t xml:space="preserve">Авторами тезисов докладов могут быть </w:t>
      </w:r>
      <w:r>
        <w:t xml:space="preserve">обучающиеся российских университетов</w:t>
      </w:r>
      <w:r>
        <w:t xml:space="preserve">, колледжей, «энергетических» классов общеобразовательных учреждений, аспиранты, молодые ученые и специалисты компаний и предприятий, занимающиеся научно-техническими и прикладными исследованиями, опытно-конструкторскими и проектными работами по тематическ</w:t>
      </w:r>
      <w:r>
        <w:t xml:space="preserve">им направлениям Семинара, а так</w:t>
      </w:r>
      <w:r>
        <w:t xml:space="preserve">же заведующие и преподаватели кафедр вузов, эксперты, специалисты ведущих российских энергетических компаний с государственным участием и иных энергетических организаций в возрасте не старше 35 лет. </w:t>
      </w:r>
      <w:r/>
    </w:p>
    <w:p>
      <w:pPr>
        <w:contextualSpacing w:val="true"/>
        <w:ind w:firstLine="709"/>
        <w:jc w:val="both"/>
        <w:tabs>
          <w:tab w:val="left" w:pos="0" w:leader="none"/>
        </w:tabs>
      </w:pPr>
      <w:r>
        <w:t xml:space="preserve">Планируется издание</w:t>
      </w:r>
      <w:r>
        <w:t xml:space="preserve"> электронного </w:t>
      </w:r>
      <w:r>
        <w:t xml:space="preserve">сборника материалов докладов </w:t>
      </w:r>
      <w:r>
        <w:t xml:space="preserve">семинара</w:t>
      </w:r>
      <w:r>
        <w:t xml:space="preserve"> в авторской редакции</w:t>
      </w:r>
      <w:r>
        <w:t xml:space="preserve"> с присвоением </w:t>
      </w:r>
      <w:r>
        <w:rPr>
          <w:lang w:val="en-US"/>
        </w:rPr>
        <w:t xml:space="preserve">ISBN</w:t>
      </w:r>
      <w:r>
        <w:t xml:space="preserve">.</w:t>
      </w:r>
      <w:r>
        <w:t xml:space="preserve"> </w:t>
      </w:r>
      <w:r>
        <w:t xml:space="preserve">Сборник будет размещен в Научной электронной библиотеке (eLibrary.ru)</w:t>
      </w:r>
      <w:r>
        <w:t xml:space="preserve"> и проиндексирован в РИНЦ.</w:t>
      </w:r>
      <w:r/>
    </w:p>
    <w:p>
      <w:pPr>
        <w:contextualSpacing w:val="true"/>
        <w:ind w:firstLine="709"/>
        <w:jc w:val="both"/>
        <w:rPr>
          <w:b/>
          <w:spacing w:val="1"/>
        </w:rPr>
      </w:pPr>
      <w:r>
        <w:rPr>
          <w:b/>
          <w:spacing w:val="1"/>
        </w:rPr>
      </w:r>
      <w:r/>
    </w:p>
    <w:p>
      <w:pPr>
        <w:contextualSpacing w:val="true"/>
        <w:ind w:firstLine="709"/>
        <w:jc w:val="both"/>
        <w:rPr>
          <w:b/>
          <w:spacing w:val="1"/>
        </w:rPr>
      </w:pPr>
      <w:r>
        <w:rPr>
          <w:b/>
          <w:spacing w:val="1"/>
        </w:rPr>
        <w:t xml:space="preserve">Для участия в работе семинара </w:t>
      </w:r>
      <w:r>
        <w:rPr>
          <w:spacing w:val="1"/>
        </w:rPr>
        <w:t xml:space="preserve">необходимо</w:t>
      </w:r>
      <w:r>
        <w:rPr>
          <w:b/>
          <w:spacing w:val="1"/>
        </w:rPr>
        <w:t xml:space="preserve">:</w:t>
      </w:r>
      <w:r/>
    </w:p>
    <w:p>
      <w:pPr>
        <w:contextualSpacing w:val="true"/>
        <w:ind w:firstLine="709"/>
        <w:jc w:val="both"/>
        <w:rPr>
          <w:spacing w:val="1"/>
        </w:rPr>
      </w:pPr>
      <w:r>
        <w:rPr>
          <w:spacing w:val="1"/>
        </w:rPr>
        <w:t xml:space="preserve">1) Зарегистрироваться </w:t>
      </w:r>
      <w:r>
        <w:rPr>
          <w:spacing w:val="-4"/>
        </w:rPr>
        <w:t xml:space="preserve">до </w:t>
      </w:r>
      <w:r>
        <w:rPr>
          <w:spacing w:val="-4"/>
        </w:rPr>
        <w:t xml:space="preserve">15</w:t>
      </w:r>
      <w:r>
        <w:rPr>
          <w:spacing w:val="-4"/>
        </w:rPr>
        <w:t xml:space="preserve">.11.20</w:t>
      </w:r>
      <w:r>
        <w:rPr>
          <w:spacing w:val="-4"/>
        </w:rPr>
        <w:t xml:space="preserve">21</w:t>
      </w:r>
      <w:r>
        <w:rPr>
          <w:spacing w:val="-4"/>
        </w:rPr>
        <w:t xml:space="preserve"> </w:t>
      </w:r>
      <w:r>
        <w:rPr>
          <w:spacing w:val="-4"/>
        </w:rPr>
        <w:t xml:space="preserve">г</w:t>
      </w:r>
      <w:r>
        <w:rPr>
          <w:spacing w:val="1"/>
        </w:rPr>
        <w:t xml:space="preserve"> (каждый тезис регистрируется отдельно) на </w:t>
      </w:r>
      <w:r>
        <w:t xml:space="preserve">https://lomonosov-msu.ru/rus/event/7038/</w:t>
      </w:r>
      <w:r/>
    </w:p>
    <w:p>
      <w:pPr>
        <w:contextualSpacing w:val="true"/>
        <w:ind w:firstLine="709"/>
        <w:jc w:val="both"/>
        <w:rPr>
          <w:spacing w:val="-3"/>
        </w:rPr>
      </w:pPr>
      <w:r>
        <w:rPr>
          <w:spacing w:val="1"/>
        </w:rPr>
        <w:t xml:space="preserve">2) Электронный вариант тезиса</w:t>
      </w:r>
      <w:r>
        <w:rPr>
          <w:spacing w:val="1"/>
        </w:rPr>
        <w:t xml:space="preserve"> </w:t>
      </w:r>
      <w:r>
        <w:rPr>
          <w:spacing w:val="1"/>
        </w:rPr>
        <w:t xml:space="preserve">(с расширением .</w:t>
      </w:r>
      <w:r>
        <w:rPr>
          <w:spacing w:val="1"/>
          <w:lang w:val="en-US"/>
        </w:rPr>
        <w:t xml:space="preserve">doc</w:t>
      </w:r>
      <w:r>
        <w:rPr>
          <w:spacing w:val="1"/>
        </w:rPr>
        <w:t xml:space="preserve"> или .</w:t>
      </w:r>
      <w:r>
        <w:rPr>
          <w:spacing w:val="1"/>
          <w:lang w:val="en-US"/>
        </w:rPr>
        <w:t xml:space="preserve">docx</w:t>
      </w:r>
      <w:r>
        <w:rPr>
          <w:spacing w:val="1"/>
        </w:rPr>
        <w:t xml:space="preserve">) </w:t>
      </w:r>
      <w:r>
        <w:rPr>
          <w:spacing w:val="1"/>
        </w:rPr>
        <w:t xml:space="preserve">необходимо загрузить при регистрации.</w:t>
      </w:r>
      <w:r/>
    </w:p>
    <w:p>
      <w:pPr>
        <w:contextualSpacing w:val="true"/>
        <w:ind w:firstLine="709"/>
        <w:jc w:val="both"/>
        <w:tabs>
          <w:tab w:val="left" w:pos="0" w:leader="none"/>
        </w:tabs>
        <w:rPr>
          <w:color w:val="000000"/>
          <w:spacing w:val="1"/>
        </w:rPr>
      </w:pPr>
      <w:r>
        <w:rPr>
          <w:color w:val="000000"/>
          <w:spacing w:val="1"/>
        </w:rPr>
      </w:r>
      <w:r/>
    </w:p>
    <w:p>
      <w:pPr>
        <w:contextualSpacing w:val="true"/>
        <w:ind w:firstLine="709"/>
        <w:jc w:val="both"/>
        <w:tabs>
          <w:tab w:val="left" w:pos="0" w:leader="none"/>
        </w:tabs>
      </w:pPr>
      <w:r>
        <w:rPr>
          <w:color w:val="000000"/>
          <w:spacing w:val="1"/>
        </w:rPr>
        <w:t xml:space="preserve">ОТ ОДНОГО АВТОРА МОЖЕТ БЫТЬ ПРЕДСТАВЛЕНО НЕ БОЛЕЕ </w:t>
      </w:r>
      <w:r>
        <w:rPr>
          <w:b/>
          <w:color w:val="000000"/>
          <w:spacing w:val="1"/>
        </w:rPr>
        <w:t xml:space="preserve">ОДНОГО</w:t>
      </w:r>
      <w:r>
        <w:rPr>
          <w:color w:val="000000"/>
          <w:spacing w:val="1"/>
        </w:rPr>
        <w:t xml:space="preserve"> ДОКЛАДА.</w:t>
      </w:r>
      <w:r/>
    </w:p>
    <w:p>
      <w:pPr>
        <w:contextualSpacing w:val="true"/>
        <w:jc w:val="both"/>
        <w:tabs>
          <w:tab w:val="left" w:pos="0" w:leader="none"/>
          <w:tab w:val="left" w:pos="486" w:leader="none"/>
        </w:tabs>
        <w:rPr>
          <w:spacing w:val="-4"/>
          <w:highlight w:val="yellow"/>
        </w:rPr>
      </w:pPr>
      <w:r>
        <w:rPr>
          <w:spacing w:val="-4"/>
          <w:highlight w:val="yellow"/>
        </w:rPr>
      </w:r>
      <w:r/>
    </w:p>
    <w:p>
      <w:pPr>
        <w:jc w:val="center"/>
        <w:rPr>
          <w:b/>
          <w:color w:val="000000"/>
          <w:spacing w:val="1"/>
          <w:u w:val="single"/>
        </w:rPr>
      </w:pPr>
      <w:r>
        <w:rPr>
          <w:b/>
          <w:u w:val="single"/>
        </w:rPr>
        <w:t xml:space="preserve">ТРЕБОВАНИЯ К ОФОРМЛЕНИЮ ТЕЗИСОВ ДОКЛАДА</w:t>
      </w:r>
      <w:r/>
    </w:p>
    <w:p>
      <w:pPr>
        <w:ind w:firstLine="709"/>
        <w:jc w:val="both"/>
        <w:shd w:val="clear" w:fill="FFFFFF" w:color="auto"/>
        <w:rPr>
          <w:b/>
          <w:spacing w:val="-4"/>
        </w:rPr>
      </w:pPr>
      <w:r>
        <w:rPr>
          <w:b/>
          <w:spacing w:val="-4"/>
        </w:rPr>
      </w:r>
      <w:r/>
    </w:p>
    <w:p>
      <w:pPr>
        <w:ind w:firstLine="709"/>
        <w:jc w:val="both"/>
        <w:shd w:val="clear" w:fill="FFFFFF" w:color="auto"/>
        <w:rPr>
          <w:spacing w:val="-4"/>
        </w:rPr>
      </w:pPr>
      <w:r>
        <w:rPr>
          <w:b/>
          <w:spacing w:val="-4"/>
        </w:rPr>
        <w:t xml:space="preserve">!!! Оригинальность докла</w:t>
      </w:r>
      <w:r>
        <w:rPr>
          <w:b/>
          <w:spacing w:val="-4"/>
        </w:rPr>
        <w:t xml:space="preserve">дов должна составлять не мене</w:t>
      </w:r>
      <w:r>
        <w:rPr>
          <w:b/>
          <w:spacing w:val="-4"/>
        </w:rPr>
        <w:t xml:space="preserve">е</w:t>
      </w:r>
      <w:r>
        <w:rPr>
          <w:b/>
          <w:spacing w:val="-4"/>
        </w:rPr>
        <w:t xml:space="preserve"> 60</w:t>
      </w:r>
      <w:r>
        <w:rPr>
          <w:b/>
          <w:spacing w:val="-4"/>
        </w:rPr>
        <w:t xml:space="preserve">% в системе АНТИПЛАГИАТ</w:t>
      </w:r>
      <w:r>
        <w:rPr>
          <w:spacing w:val="-4"/>
        </w:rPr>
        <w:t xml:space="preserve">.</w:t>
      </w:r>
      <w:r>
        <w:rPr>
          <w:spacing w:val="-4"/>
        </w:rPr>
        <w:t xml:space="preserve"> </w:t>
      </w:r>
      <w:r/>
    </w:p>
    <w:p>
      <w:pPr>
        <w:ind w:firstLine="709"/>
        <w:jc w:val="both"/>
        <w:shd w:val="clear" w:fill="FFFFFF" w:color="auto"/>
        <w:rPr>
          <w:rStyle w:val="668"/>
        </w:rPr>
      </w:pPr>
      <w:r>
        <w:rPr>
          <w:spacing w:val="-4"/>
        </w:rPr>
        <w:t xml:space="preserve">Материалы доклада </w:t>
      </w:r>
      <w:r>
        <w:rPr>
          <w:spacing w:val="-6"/>
        </w:rPr>
        <w:t xml:space="preserve">НЕ БОЛЕЕ </w:t>
      </w:r>
      <w:r>
        <w:rPr>
          <w:spacing w:val="-6"/>
        </w:rPr>
        <w:t xml:space="preserve"> </w:t>
      </w:r>
      <w:r>
        <w:rPr>
          <w:spacing w:val="-6"/>
        </w:rPr>
        <w:t xml:space="preserve">3-х страниц</w:t>
      </w:r>
      <w:r>
        <w:rPr>
          <w:spacing w:val="-4"/>
        </w:rPr>
        <w:t xml:space="preserve">  формата А</w:t>
      </w:r>
      <w:r>
        <w:rPr>
          <w:spacing w:val="-4"/>
        </w:rPr>
        <w:t xml:space="preserve">4</w:t>
      </w:r>
      <w:r>
        <w:rPr>
          <w:spacing w:val="-4"/>
        </w:rPr>
        <w:t xml:space="preserve"> в </w:t>
      </w:r>
      <w:r>
        <w:rPr>
          <w:spacing w:val="-4"/>
          <w:lang w:val="en-US"/>
        </w:rPr>
        <w:t xml:space="preserve">Microsoft</w:t>
      </w:r>
      <w:r>
        <w:rPr>
          <w:spacing w:val="-4"/>
        </w:rPr>
        <w:t xml:space="preserve"> </w:t>
      </w:r>
      <w:r>
        <w:rPr>
          <w:spacing w:val="-4"/>
          <w:lang w:val="en-US"/>
        </w:rPr>
        <w:t xml:space="preserve">Word</w:t>
      </w:r>
      <w:r>
        <w:rPr>
          <w:spacing w:val="-4"/>
        </w:rPr>
        <w:t xml:space="preserve">, шрифт - </w:t>
      </w:r>
      <w:r>
        <w:rPr>
          <w:spacing w:val="-4"/>
        </w:rPr>
        <w:t xml:space="preserve">Times</w:t>
      </w:r>
      <w:r>
        <w:rPr>
          <w:spacing w:val="-4"/>
        </w:rPr>
        <w:t xml:space="preserve"> </w:t>
      </w:r>
      <w:r>
        <w:rPr>
          <w:spacing w:val="-4"/>
        </w:rPr>
        <w:t xml:space="preserve">New</w:t>
      </w:r>
      <w:r>
        <w:rPr>
          <w:spacing w:val="-4"/>
        </w:rPr>
        <w:t xml:space="preserve"> </w:t>
      </w:r>
      <w:r>
        <w:rPr>
          <w:spacing w:val="-4"/>
        </w:rPr>
        <w:t xml:space="preserve">Roman</w:t>
      </w:r>
      <w:r>
        <w:rPr>
          <w:spacing w:val="-4"/>
        </w:rPr>
        <w:t xml:space="preserve">, размер - 14 </w:t>
      </w:r>
      <w:r>
        <w:rPr>
          <w:spacing w:val="-4"/>
        </w:rPr>
        <w:t xml:space="preserve">пт</w:t>
      </w:r>
      <w:r>
        <w:rPr>
          <w:spacing w:val="-4"/>
        </w:rPr>
        <w:t xml:space="preserve">, межстрочный интервал </w:t>
      </w:r>
      <w:r>
        <w:rPr>
          <w:i/>
          <w:spacing w:val="-4"/>
        </w:rPr>
        <w:t xml:space="preserve">минимум</w:t>
      </w:r>
      <w:r>
        <w:rPr>
          <w:spacing w:val="-4"/>
        </w:rPr>
        <w:t xml:space="preserve"> – 18пт; форматирование - </w:t>
      </w:r>
      <w:r>
        <w:rPr>
          <w:i/>
          <w:spacing w:val="-4"/>
        </w:rPr>
        <w:t xml:space="preserve">по ширине</w:t>
      </w:r>
      <w:r>
        <w:rPr>
          <w:spacing w:val="-4"/>
        </w:rPr>
        <w:t xml:space="preserve">; поля верхнее-2,5; нижнее – 2 см, левое – 3 см, правое – 2 см (</w:t>
      </w:r>
      <w:r>
        <w:rPr>
          <w:rStyle w:val="668"/>
          <w:i/>
        </w:rPr>
        <w:t xml:space="preserve">вкладка Разметка страницы Поля Обычное</w:t>
      </w:r>
      <w:r>
        <w:rPr>
          <w:rStyle w:val="668"/>
        </w:rPr>
        <w:t xml:space="preserve">). Графики, диаграммы формулы (</w:t>
      </w:r>
      <w:r>
        <w:rPr>
          <w:rStyle w:val="668"/>
          <w:lang w:val="en-US"/>
        </w:rPr>
        <w:t xml:space="preserve">MS</w:t>
      </w:r>
      <w:r>
        <w:rPr>
          <w:rStyle w:val="668"/>
        </w:rPr>
        <w:t xml:space="preserve"> </w:t>
      </w:r>
      <w:r>
        <w:rPr>
          <w:rStyle w:val="668"/>
          <w:lang w:val="en-US"/>
        </w:rPr>
        <w:t xml:space="preserve">Equation</w:t>
      </w:r>
      <w:r>
        <w:rPr>
          <w:rStyle w:val="668"/>
        </w:rPr>
        <w:t xml:space="preserve"> 3,0</w:t>
      </w:r>
      <w:r>
        <w:t xml:space="preserve"> или </w:t>
      </w:r>
      <w:r>
        <w:t xml:space="preserve">MathType</w:t>
      </w:r>
      <w:r>
        <w:rPr>
          <w:rStyle w:val="668"/>
        </w:rPr>
        <w:t xml:space="preserve">),</w:t>
      </w:r>
      <w:r>
        <w:t xml:space="preserve"> рисунки и другие графические объекты</w:t>
      </w:r>
      <w:r>
        <w:rPr>
          <w:spacing w:val="-6"/>
        </w:rPr>
        <w:t xml:space="preserve"> </w:t>
      </w:r>
      <w:r>
        <w:t xml:space="preserve">должны</w:t>
      </w:r>
      <w:r>
        <w:rPr>
          <w:spacing w:val="-7"/>
        </w:rPr>
        <w:t xml:space="preserve"> </w:t>
      </w:r>
      <w:r>
        <w:t xml:space="preserve">быть</w:t>
      </w:r>
      <w:r>
        <w:rPr>
          <w:spacing w:val="-5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формате</w:t>
      </w:r>
      <w:r>
        <w:rPr>
          <w:spacing w:val="-7"/>
        </w:rPr>
        <w:t xml:space="preserve"> </w:t>
      </w:r>
      <w:r>
        <w:t xml:space="preserve">JPEG,</w:t>
      </w:r>
      <w:r>
        <w:rPr>
          <w:spacing w:val="-6"/>
        </w:rPr>
        <w:t xml:space="preserve"> </w:t>
      </w:r>
      <w:r>
        <w:t xml:space="preserve">JPG</w:t>
      </w:r>
      <w:r>
        <w:rPr>
          <w:rStyle w:val="668"/>
        </w:rPr>
        <w:t xml:space="preserve">. Нумерация страниц внизу по центру. </w:t>
      </w:r>
      <w:r/>
    </w:p>
    <w:p>
      <w:pPr>
        <w:pStyle w:val="651"/>
        <w:ind w:firstLine="709"/>
        <w:jc w:val="both"/>
        <w:spacing w:after="0" w:afterAutospacing="0" w:before="0" w:beforeAutospacing="0"/>
        <w:shd w:val="clear" w:fill="FFFFFF" w:color="auto"/>
        <w:rPr>
          <w:b w:val="false"/>
          <w:bCs w:val="false"/>
          <w:sz w:val="24"/>
          <w:szCs w:val="24"/>
          <w:lang w:eastAsia="zh-CN"/>
        </w:rPr>
      </w:pPr>
      <w:r>
        <w:rPr>
          <w:b w:val="false"/>
          <w:bCs w:val="false"/>
          <w:sz w:val="24"/>
          <w:szCs w:val="24"/>
          <w:lang w:eastAsia="zh-CN"/>
        </w:rPr>
      </w:r>
      <w:r/>
    </w:p>
    <w:p>
      <w:pPr>
        <w:ind w:firstLine="709"/>
        <w:jc w:val="both"/>
        <w:shd w:val="clear" w:fill="FFFFFF" w:color="auto"/>
        <w:rPr>
          <w:b/>
        </w:rPr>
      </w:pPr>
      <w:r>
        <w:rPr>
          <w:b/>
        </w:rPr>
        <w:t xml:space="preserve">Материалы доклада обязательно должны содержать список литературы. </w:t>
      </w:r>
      <w:r/>
    </w:p>
    <w:p>
      <w:pPr>
        <w:ind w:firstLine="709"/>
        <w:jc w:val="both"/>
        <w:shd w:val="clear" w:fill="FFFFFF" w:color="auto"/>
        <w:rPr>
          <w:b/>
        </w:rPr>
      </w:pPr>
      <w:r>
        <w:rPr>
          <w:b/>
        </w:rPr>
        <w:t xml:space="preserve">!!! Список литературы должен включать в себя не менее 5 источников!</w:t>
      </w:r>
      <w:r/>
    </w:p>
    <w:p>
      <w:pPr>
        <w:ind w:firstLine="709"/>
        <w:jc w:val="both"/>
        <w:shd w:val="clear" w:fill="FFFFFF" w:color="auto"/>
        <w:rPr>
          <w:b/>
        </w:rPr>
      </w:pPr>
      <w:r>
        <w:rPr>
          <w:b/>
        </w:rPr>
        <w:t xml:space="preserve">!!! В список рекомендованных журналов для формирования библиографического списка обязательно должны входить журналы КГЭУ:</w:t>
      </w:r>
      <w:r/>
    </w:p>
    <w:p>
      <w:pPr>
        <w:ind w:firstLine="709"/>
        <w:jc w:val="both"/>
        <w:shd w:val="clear" w:fill="FFFFFF" w:color="auto"/>
        <w:rPr>
          <w:b/>
        </w:rPr>
      </w:pPr>
      <w:r>
        <w:rPr>
          <w:b/>
        </w:rPr>
        <w:t xml:space="preserve">1. «ИЗВУЗ. Проблемы энергетики» </w:t>
      </w:r>
      <w:hyperlink r:id="rId11" w:tooltip="https://www.energyret.ru/jour" w:history="1">
        <w:r>
          <w:rPr>
            <w:rStyle w:val="657"/>
            <w:b/>
          </w:rPr>
          <w:t xml:space="preserve">https://www.energyret.ru/jour</w:t>
        </w:r>
      </w:hyperlink>
      <w:r/>
      <w:r/>
    </w:p>
    <w:p>
      <w:pPr>
        <w:ind w:firstLine="709"/>
        <w:jc w:val="both"/>
        <w:shd w:val="clear" w:fill="FFFFFF" w:color="auto"/>
        <w:rPr>
          <w:b/>
        </w:rPr>
      </w:pPr>
      <w:r>
        <w:rPr>
          <w:b/>
        </w:rPr>
        <w:t xml:space="preserve">2. «Вестник КГЭУ» </w:t>
      </w:r>
      <w:hyperlink r:id="rId12" w:tooltip="https://vkgeu.ru/" w:history="1">
        <w:r>
          <w:rPr>
            <w:rStyle w:val="657"/>
            <w:b/>
          </w:rPr>
          <w:t xml:space="preserve">https://vkgeu.ru/</w:t>
        </w:r>
      </w:hyperlink>
      <w:r/>
      <w:r/>
    </w:p>
    <w:p>
      <w:pPr>
        <w:ind w:firstLine="709"/>
        <w:jc w:val="both"/>
        <w:shd w:val="clear" w:fill="FFFFFF" w:color="auto"/>
        <w:rPr>
          <w:b/>
        </w:rPr>
      </w:pPr>
      <w:r>
        <w:rPr>
          <w:b/>
        </w:rPr>
      </w:r>
      <w:r/>
    </w:p>
    <w:p>
      <w:pPr>
        <w:ind w:firstLine="709"/>
        <w:jc w:val="both"/>
        <w:shd w:val="clear" w:fill="FFFFFF" w:color="auto"/>
        <w:rPr>
          <w:b/>
        </w:rPr>
      </w:pPr>
      <w:r>
        <w:rPr>
          <w:b/>
        </w:rPr>
        <w:t xml:space="preserve">!!! Ссылки на источники в тексте статьи приводятся в квадратных скобках с указанием номера ссылки и страниц. Например: [3, С.10]</w:t>
      </w:r>
      <w:r>
        <w:rPr>
          <w:b/>
        </w:rPr>
        <w:t xml:space="preserve">.</w:t>
      </w:r>
      <w:r/>
    </w:p>
    <w:p>
      <w:pPr>
        <w:pStyle w:val="651"/>
        <w:ind w:firstLine="709"/>
        <w:jc w:val="both"/>
        <w:spacing w:after="0" w:afterAutospacing="0" w:before="0" w:beforeAutospacing="0"/>
        <w:shd w:val="clear" w:fill="FFFFFF" w:color="auto"/>
        <w:rPr>
          <w:b w:val="false"/>
          <w:bCs w:val="false"/>
          <w:sz w:val="24"/>
          <w:szCs w:val="24"/>
          <w:lang w:eastAsia="zh-CN"/>
        </w:rPr>
      </w:pPr>
      <w:r>
        <w:rPr>
          <w:b w:val="false"/>
          <w:bCs w:val="false"/>
          <w:sz w:val="24"/>
          <w:szCs w:val="24"/>
          <w:lang w:eastAsia="zh-CN"/>
        </w:rPr>
      </w:r>
      <w:r/>
    </w:p>
    <w:p>
      <w:pPr>
        <w:pStyle w:val="651"/>
        <w:ind w:firstLine="709"/>
        <w:jc w:val="both"/>
        <w:spacing w:after="0" w:afterAutospacing="0" w:before="0" w:beforeAutospacing="0"/>
        <w:shd w:val="clear" w:fill="FFFFFF" w:color="auto"/>
        <w:rPr>
          <w:b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eastAsia="zh-CN"/>
        </w:rPr>
        <w:t xml:space="preserve">Графики, диаграммы, рисунки и другие графические объекты должны быть в формате JPEG, JPG</w:t>
      </w:r>
      <w:r>
        <w:rPr>
          <w:b w:val="false"/>
          <w:sz w:val="24"/>
          <w:szCs w:val="24"/>
        </w:rPr>
        <w:t xml:space="preserve">. </w:t>
      </w:r>
      <w:r/>
    </w:p>
    <w:p>
      <w:pPr>
        <w:pStyle w:val="651"/>
        <w:ind w:firstLine="709"/>
        <w:jc w:val="both"/>
        <w:spacing w:after="0" w:afterAutospacing="0" w:before="0" w:beforeAutospacing="0"/>
        <w:shd w:val="clear" w:fill="FFFFFF" w:color="auto"/>
        <w:rPr>
          <w:b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eastAsia="zh-CN"/>
        </w:rPr>
        <w:t xml:space="preserve">Формулы </w:t>
      </w:r>
      <w:r>
        <w:rPr>
          <w:bCs w:val="false"/>
          <w:sz w:val="24"/>
          <w:szCs w:val="24"/>
          <w:lang w:eastAsia="zh-CN"/>
        </w:rPr>
        <w:t xml:space="preserve"> </w:t>
      </w:r>
      <w:r>
        <w:rPr>
          <w:b w:val="false"/>
          <w:bCs w:val="false"/>
          <w:sz w:val="24"/>
          <w:szCs w:val="24"/>
          <w:lang w:eastAsia="zh-CN"/>
        </w:rPr>
        <w:t xml:space="preserve">набираются в</w:t>
      </w:r>
      <w:r>
        <w:rPr>
          <w:bCs w:val="false"/>
          <w:sz w:val="24"/>
          <w:szCs w:val="24"/>
          <w:lang w:eastAsia="zh-CN"/>
        </w:rPr>
        <w:t xml:space="preserve"> </w:t>
      </w:r>
      <w:r>
        <w:rPr>
          <w:bCs w:val="false"/>
          <w:i/>
          <w:sz w:val="24"/>
          <w:szCs w:val="24"/>
          <w:lang w:val="en-US" w:eastAsia="zh-CN"/>
        </w:rPr>
        <w:t xml:space="preserve">MS</w:t>
      </w:r>
      <w:r>
        <w:rPr>
          <w:bCs w:val="false"/>
          <w:i/>
          <w:sz w:val="24"/>
          <w:szCs w:val="24"/>
          <w:lang w:eastAsia="zh-CN"/>
        </w:rPr>
        <w:t xml:space="preserve"> </w:t>
      </w:r>
      <w:r>
        <w:rPr>
          <w:bCs w:val="false"/>
          <w:i/>
          <w:sz w:val="24"/>
          <w:szCs w:val="24"/>
          <w:lang w:val="en-US" w:eastAsia="zh-CN"/>
        </w:rPr>
        <w:t xml:space="preserve">Equation</w:t>
      </w:r>
      <w:r>
        <w:rPr>
          <w:bCs w:val="false"/>
          <w:i/>
          <w:sz w:val="24"/>
          <w:szCs w:val="24"/>
          <w:lang w:eastAsia="zh-CN"/>
        </w:rPr>
        <w:t xml:space="preserve"> 3,0 или </w:t>
      </w:r>
      <w:r>
        <w:rPr>
          <w:bCs w:val="false"/>
          <w:i/>
          <w:sz w:val="24"/>
          <w:szCs w:val="24"/>
          <w:lang w:val="en-US" w:eastAsia="zh-CN"/>
        </w:rPr>
        <w:t xml:space="preserve">MathType</w:t>
      </w:r>
      <w:r>
        <w:rPr>
          <w:bCs w:val="false"/>
          <w:sz w:val="24"/>
          <w:szCs w:val="24"/>
          <w:lang w:eastAsia="zh-CN"/>
        </w:rPr>
        <w:t xml:space="preserve">. </w:t>
      </w:r>
      <w:r>
        <w:rPr>
          <w:bCs w:val="false"/>
          <w:sz w:val="24"/>
          <w:szCs w:val="24"/>
          <w:lang w:eastAsia="zh-CN"/>
        </w:rPr>
        <w:t xml:space="preserve"> </w:t>
      </w:r>
      <w:r>
        <w:rPr>
          <w:b w:val="false"/>
          <w:bCs w:val="false"/>
          <w:sz w:val="24"/>
          <w:szCs w:val="24"/>
          <w:lang w:eastAsia="zh-CN"/>
        </w:rPr>
        <w:t xml:space="preserve">В формулах, а так же их расшифровке буквы латинского алфавита (как в основном тексте) набирают курсивом, а буквы греческого и русского алфавитов – прямым шрифтом. Математические символы </w:t>
      </w:r>
      <w:r>
        <w:rPr>
          <w:b w:val="false"/>
          <w:bCs w:val="false"/>
          <w:sz w:val="24"/>
          <w:szCs w:val="24"/>
          <w:lang w:val="en-US" w:eastAsia="zh-CN"/>
        </w:rPr>
        <w:t xml:space="preserve">lim</w:t>
      </w:r>
      <w:r>
        <w:rPr>
          <w:b w:val="false"/>
          <w:bCs w:val="false"/>
          <w:sz w:val="24"/>
          <w:szCs w:val="24"/>
          <w:lang w:eastAsia="zh-CN"/>
        </w:rPr>
        <w:t xml:space="preserve">, </w:t>
      </w:r>
      <w:r>
        <w:rPr>
          <w:b w:val="false"/>
          <w:bCs w:val="false"/>
          <w:sz w:val="24"/>
          <w:szCs w:val="24"/>
          <w:lang w:val="en-US" w:eastAsia="zh-CN"/>
        </w:rPr>
        <w:t xml:space="preserve">lg</w:t>
      </w:r>
      <w:r>
        <w:rPr>
          <w:b w:val="false"/>
          <w:bCs w:val="false"/>
          <w:sz w:val="24"/>
          <w:szCs w:val="24"/>
          <w:lang w:eastAsia="zh-CN"/>
        </w:rPr>
        <w:t xml:space="preserve">, </w:t>
      </w:r>
      <w:r>
        <w:rPr>
          <w:b w:val="false"/>
          <w:bCs w:val="false"/>
          <w:sz w:val="24"/>
          <w:szCs w:val="24"/>
          <w:lang w:val="en-US" w:eastAsia="zh-CN"/>
        </w:rPr>
        <w:t xml:space="preserve">ln</w:t>
      </w:r>
      <w:r>
        <w:rPr>
          <w:b w:val="false"/>
          <w:bCs w:val="false"/>
          <w:sz w:val="24"/>
          <w:szCs w:val="24"/>
          <w:lang w:eastAsia="zh-CN"/>
        </w:rPr>
        <w:t xml:space="preserve">, </w:t>
      </w:r>
      <w:r>
        <w:rPr>
          <w:b w:val="false"/>
          <w:bCs w:val="false"/>
          <w:sz w:val="24"/>
          <w:szCs w:val="24"/>
          <w:lang w:val="en-US" w:eastAsia="zh-CN"/>
        </w:rPr>
        <w:t xml:space="preserve">arg</w:t>
      </w:r>
      <w:r>
        <w:rPr>
          <w:b w:val="false"/>
          <w:bCs w:val="false"/>
          <w:sz w:val="24"/>
          <w:szCs w:val="24"/>
          <w:lang w:eastAsia="zh-CN"/>
        </w:rPr>
        <w:t xml:space="preserve">, </w:t>
      </w:r>
      <w:r>
        <w:rPr>
          <w:b w:val="false"/>
          <w:bCs w:val="false"/>
          <w:sz w:val="24"/>
          <w:szCs w:val="24"/>
          <w:lang w:val="en-US" w:eastAsia="zh-CN"/>
        </w:rPr>
        <w:t xml:space="preserve">const</w:t>
      </w:r>
      <w:r>
        <w:rPr>
          <w:b w:val="false"/>
          <w:bCs w:val="false"/>
          <w:sz w:val="24"/>
          <w:szCs w:val="24"/>
          <w:lang w:eastAsia="zh-CN"/>
        </w:rPr>
        <w:t xml:space="preserve">, </w:t>
      </w:r>
      <w:r>
        <w:rPr>
          <w:b w:val="false"/>
          <w:bCs w:val="false"/>
          <w:sz w:val="24"/>
          <w:szCs w:val="24"/>
          <w:lang w:val="en-US" w:eastAsia="zh-CN"/>
        </w:rPr>
        <w:t xml:space="preserve">sin</w:t>
      </w:r>
      <w:r>
        <w:rPr>
          <w:b w:val="false"/>
          <w:bCs w:val="false"/>
          <w:sz w:val="24"/>
          <w:szCs w:val="24"/>
          <w:lang w:eastAsia="zh-CN"/>
        </w:rPr>
        <w:t xml:space="preserve">, </w:t>
      </w:r>
      <w:r>
        <w:rPr>
          <w:b w:val="false"/>
          <w:bCs w:val="false"/>
          <w:sz w:val="24"/>
          <w:szCs w:val="24"/>
          <w:lang w:val="en-US" w:eastAsia="zh-CN"/>
        </w:rPr>
        <w:t xml:space="preserve">cos</w:t>
      </w:r>
      <w:r>
        <w:rPr>
          <w:b w:val="false"/>
          <w:bCs w:val="false"/>
          <w:sz w:val="24"/>
          <w:szCs w:val="24"/>
          <w:lang w:eastAsia="zh-CN"/>
        </w:rPr>
        <w:t xml:space="preserve">, </w:t>
      </w:r>
      <w:r>
        <w:rPr>
          <w:b w:val="false"/>
          <w:bCs w:val="false"/>
          <w:sz w:val="24"/>
          <w:szCs w:val="24"/>
          <w:lang w:val="en-US" w:eastAsia="zh-CN"/>
        </w:rPr>
        <w:t xml:space="preserve">min</w:t>
      </w:r>
      <w:r>
        <w:rPr>
          <w:b w:val="false"/>
          <w:bCs w:val="false"/>
          <w:sz w:val="24"/>
          <w:szCs w:val="24"/>
          <w:lang w:eastAsia="zh-CN"/>
        </w:rPr>
        <w:t xml:space="preserve">, </w:t>
      </w:r>
      <w:r>
        <w:rPr>
          <w:b w:val="false"/>
          <w:bCs w:val="false"/>
          <w:sz w:val="24"/>
          <w:szCs w:val="24"/>
          <w:lang w:val="en-US" w:eastAsia="zh-CN"/>
        </w:rPr>
        <w:t xml:space="preserve">max</w:t>
      </w:r>
      <w:r>
        <w:rPr>
          <w:b w:val="false"/>
          <w:bCs w:val="false"/>
          <w:sz w:val="24"/>
          <w:szCs w:val="24"/>
          <w:lang w:eastAsia="zh-CN"/>
        </w:rPr>
        <w:t xml:space="preserve"> и т.д</w:t>
      </w:r>
      <w:r>
        <w:rPr>
          <w:b w:val="false"/>
          <w:bCs w:val="false"/>
          <w:sz w:val="24"/>
          <w:szCs w:val="24"/>
          <w:lang w:eastAsia="zh-CN"/>
        </w:rPr>
        <w:t xml:space="preserve">.н</w:t>
      </w:r>
      <w:r>
        <w:rPr>
          <w:b w:val="false"/>
          <w:bCs w:val="false"/>
          <w:sz w:val="24"/>
          <w:szCs w:val="24"/>
          <w:lang w:eastAsia="zh-CN"/>
        </w:rPr>
        <w:t xml:space="preserve">абирают прямым шрифтом. Символ не должен сливаться с </w:t>
      </w:r>
      <w:r>
        <w:rPr>
          <w:b w:val="false"/>
          <w:bCs w:val="false"/>
          <w:sz w:val="24"/>
          <w:szCs w:val="24"/>
          <w:lang w:eastAsia="zh-CN"/>
        </w:rPr>
        <w:t xml:space="preserve">надсимвольным</w:t>
      </w:r>
      <w:r>
        <w:rPr>
          <w:b w:val="false"/>
          <w:bCs w:val="false"/>
          <w:sz w:val="24"/>
          <w:szCs w:val="24"/>
          <w:lang w:eastAsia="zh-CN"/>
        </w:rPr>
        <w:t xml:space="preserve"> элементом. Все химические элементы обозначаются и в таблице, и вне </w:t>
      </w:r>
      <w:r>
        <w:rPr>
          <w:b w:val="false"/>
          <w:bCs w:val="false"/>
          <w:sz w:val="24"/>
          <w:szCs w:val="24"/>
          <w:lang w:eastAsia="zh-CN"/>
        </w:rPr>
        <w:t xml:space="preserve">нее</w:t>
      </w:r>
      <w:r>
        <w:rPr>
          <w:b w:val="false"/>
          <w:bCs w:val="false"/>
          <w:sz w:val="24"/>
          <w:szCs w:val="24"/>
          <w:lang w:eastAsia="zh-CN"/>
        </w:rPr>
        <w:t xml:space="preserve"> </w:t>
      </w:r>
      <w:r>
        <w:rPr>
          <w:bCs w:val="false"/>
          <w:i/>
          <w:sz w:val="24"/>
          <w:szCs w:val="24"/>
          <w:lang w:eastAsia="zh-CN"/>
        </w:rPr>
        <w:t xml:space="preserve">не</w:t>
      </w:r>
      <w:r>
        <w:rPr>
          <w:bCs w:val="false"/>
          <w:i/>
          <w:sz w:val="24"/>
          <w:szCs w:val="24"/>
          <w:lang w:eastAsia="zh-CN"/>
        </w:rPr>
        <w:t xml:space="preserve">курсивом</w:t>
      </w:r>
      <w:r>
        <w:rPr>
          <w:b w:val="false"/>
          <w:bCs w:val="false"/>
          <w:sz w:val="24"/>
          <w:szCs w:val="24"/>
          <w:lang w:eastAsia="zh-CN"/>
        </w:rPr>
        <w:t xml:space="preserve">.</w:t>
      </w:r>
      <w:r/>
    </w:p>
    <w:p>
      <w:pPr>
        <w:pStyle w:val="651"/>
        <w:ind w:firstLine="709"/>
        <w:jc w:val="both"/>
        <w:spacing w:after="0" w:afterAutospacing="0" w:before="0" w:beforeAutospacing="0"/>
        <w:shd w:val="clear" w:fill="FFFFFF" w:color="auto"/>
        <w:rPr>
          <w:b w:val="false"/>
          <w:sz w:val="24"/>
          <w:szCs w:val="24"/>
        </w:rPr>
      </w:pPr>
      <w:r>
        <w:rPr>
          <w:i/>
          <w:sz w:val="24"/>
          <w:szCs w:val="24"/>
        </w:rPr>
        <w:t xml:space="preserve">Автонумерация</w:t>
      </w:r>
      <w:r>
        <w:rPr>
          <w:i/>
          <w:sz w:val="24"/>
          <w:szCs w:val="24"/>
        </w:rPr>
        <w:t xml:space="preserve"> не допускается.</w:t>
      </w:r>
      <w:r/>
    </w:p>
    <w:p>
      <w:pPr>
        <w:ind w:firstLine="709"/>
        <w:jc w:val="both"/>
        <w:shd w:val="clear" w:fill="FFFFFF" w:color="auto"/>
      </w:pPr>
      <w:r>
        <w:rPr>
          <w:spacing w:val="-4"/>
        </w:rPr>
        <w:t xml:space="preserve">Тезис обязательно должен содержать список </w:t>
      </w:r>
      <w:r>
        <w:rPr>
          <w:spacing w:val="-4"/>
        </w:rPr>
        <w:t xml:space="preserve">используемой </w:t>
      </w:r>
      <w:r>
        <w:rPr>
          <w:spacing w:val="-4"/>
        </w:rPr>
        <w:t xml:space="preserve">литературы</w:t>
      </w:r>
      <w:r>
        <w:rPr>
          <w:spacing w:val="-4"/>
        </w:rPr>
        <w:t xml:space="preserve">.</w:t>
      </w:r>
      <w:r>
        <w:t xml:space="preserve"> Ссылки на цитируемые источники приводятся в конце материалов доклада в соответствии с </w:t>
      </w:r>
      <w:r>
        <w:t xml:space="preserve">ГОСТ </w:t>
      </w:r>
      <w:r>
        <w:t xml:space="preserve">Р</w:t>
      </w:r>
      <w:r>
        <w:t xml:space="preserve"> 7.0.100–2018</w:t>
      </w:r>
      <w:r>
        <w:t xml:space="preserve"> «</w:t>
      </w:r>
      <w:r>
        <w:t xml:space="preserve">Библиографическая запись. Библиографическое описание. Общие требования и правила составления</w:t>
      </w:r>
      <w:r>
        <w:t xml:space="preserve">»</w:t>
      </w:r>
      <w:r>
        <w:t xml:space="preserve"> в соответствие с упоминанием в тезисе.</w:t>
      </w:r>
      <w:r/>
    </w:p>
    <w:p>
      <w:pPr>
        <w:ind w:firstLine="709"/>
        <w:jc w:val="both"/>
        <w:shd w:val="clear" w:fill="FFFFFF" w:color="auto"/>
        <w:rPr>
          <w:color w:val="000000"/>
          <w:spacing w:val="-4"/>
        </w:rPr>
      </w:pPr>
      <w:r>
        <w:rPr>
          <w:color w:val="000000"/>
          <w:spacing w:val="-4"/>
        </w:rPr>
        <w:t xml:space="preserve">Тезисы принимаются на русском и английском языках.</w:t>
      </w:r>
      <w:r/>
    </w:p>
    <w:p>
      <w:pPr>
        <w:jc w:val="center"/>
        <w:shd w:val="clear" w:fill="FFFFFF" w:color="auto"/>
        <w:rPr>
          <w:u w:val="single"/>
        </w:rPr>
      </w:pPr>
      <w:r>
        <w:rPr>
          <w:u w:val="single"/>
        </w:rPr>
      </w:r>
      <w:r/>
    </w:p>
    <w:p>
      <w:pPr>
        <w:jc w:val="center"/>
        <w:shd w:val="clear" w:fill="FFFFFF" w:color="auto"/>
        <w:rPr>
          <w:u w:val="single"/>
        </w:rPr>
      </w:pPr>
      <w:r>
        <w:rPr>
          <w:u w:val="single"/>
        </w:rPr>
        <w:t xml:space="preserve">Требования к шрифту тезисов доклада:</w:t>
      </w:r>
      <w:r/>
    </w:p>
    <w:p>
      <w:pPr>
        <w:jc w:val="center"/>
        <w:shd w:val="clear" w:fill="FFFFFF" w:color="auto"/>
        <w:rPr>
          <w:u w:val="single"/>
        </w:rPr>
      </w:pPr>
      <w:r>
        <w:rPr>
          <w:u w:val="single"/>
        </w:rPr>
      </w:r>
      <w:r/>
    </w:p>
    <w:p>
      <w:pPr>
        <w:pStyle w:val="669"/>
        <w:ind w:firstLine="709"/>
        <w:jc w:val="both"/>
      </w:pPr>
      <w:r>
        <w:t xml:space="preserve">Материалы принимаются на русском и английском языках.</w:t>
      </w:r>
      <w:r/>
    </w:p>
    <w:p>
      <w:pPr>
        <w:ind w:firstLine="709"/>
        <w:jc w:val="both"/>
        <w:shd w:val="clear" w:fill="FFFFFF" w:color="auto"/>
        <w:rPr>
          <w:spacing w:val="-4"/>
        </w:rPr>
      </w:pPr>
      <w:r>
        <w:rPr>
          <w:spacing w:val="-4"/>
        </w:rPr>
        <w:t xml:space="preserve">Образец оформления материалов доклада: </w:t>
      </w:r>
      <w:r/>
    </w:p>
    <w:p>
      <w:pPr>
        <w:pStyle w:val="658"/>
        <w:numPr>
          <w:ilvl w:val="0"/>
          <w:numId w:val="8"/>
        </w:numPr>
        <w:ind w:left="0" w:firstLine="709"/>
        <w:jc w:val="both"/>
        <w:shd w:val="clear" w:fill="FFFFFF" w:color="auto"/>
        <w:rPr>
          <w:spacing w:val="-4"/>
        </w:rPr>
      </w:pPr>
      <w:r>
        <w:rPr>
          <w:spacing w:val="-4"/>
        </w:rPr>
        <w:t xml:space="preserve">Тематический  рубрикатор: УДК (</w:t>
      </w:r>
      <w:r>
        <w:rPr>
          <w:b/>
          <w:spacing w:val="-4"/>
        </w:rPr>
        <w:t xml:space="preserve">шрифт – 12 пт</w:t>
      </w:r>
      <w:r>
        <w:rPr>
          <w:spacing w:val="-4"/>
        </w:rPr>
        <w:t xml:space="preserve">.)</w:t>
      </w:r>
      <w:r/>
    </w:p>
    <w:p>
      <w:pPr>
        <w:pStyle w:val="658"/>
        <w:numPr>
          <w:ilvl w:val="0"/>
          <w:numId w:val="8"/>
        </w:numPr>
        <w:ind w:left="0" w:firstLine="709"/>
        <w:jc w:val="both"/>
        <w:shd w:val="clear" w:fill="FFFFFF" w:color="auto"/>
        <w:rPr>
          <w:spacing w:val="-4"/>
        </w:rPr>
      </w:pPr>
      <w:r>
        <w:rPr>
          <w:spacing w:val="-4"/>
        </w:rPr>
        <w:t xml:space="preserve">* Название </w:t>
      </w:r>
      <w:r>
        <w:t xml:space="preserve">(выравнивание по центру заглавными жирными буквами</w:t>
      </w:r>
      <w:r>
        <w:rPr>
          <w:b/>
        </w:rPr>
        <w:t xml:space="preserve">, шрифт – 14 </w:t>
      </w:r>
      <w:r>
        <w:rPr>
          <w:b/>
        </w:rPr>
        <w:t xml:space="preserve">пт</w:t>
      </w:r>
      <w:r>
        <w:t xml:space="preserve">).</w:t>
      </w:r>
      <w:r/>
    </w:p>
    <w:p>
      <w:pPr>
        <w:pStyle w:val="658"/>
        <w:numPr>
          <w:ilvl w:val="0"/>
          <w:numId w:val="8"/>
        </w:numPr>
        <w:ind w:left="0" w:firstLine="709"/>
        <w:jc w:val="both"/>
        <w:shd w:val="clear" w:fill="FFFFFF" w:color="auto"/>
        <w:rPr>
          <w:spacing w:val="-4"/>
        </w:rPr>
      </w:pPr>
      <w:r>
        <w:rPr>
          <w:spacing w:val="-4"/>
        </w:rPr>
        <w:t xml:space="preserve">*Сведения об авторах</w:t>
      </w:r>
      <w:r>
        <w:rPr>
          <w:spacing w:val="-4"/>
        </w:rPr>
        <w:t xml:space="preserve"> и научном руководителе</w:t>
      </w:r>
      <w:r>
        <w:rPr>
          <w:spacing w:val="-4"/>
        </w:rPr>
        <w:t xml:space="preserve">: имя, отчество, фамилия, автора</w:t>
      </w:r>
      <w:r>
        <w:rPr>
          <w:spacing w:val="-4"/>
        </w:rPr>
        <w:t xml:space="preserve"> </w:t>
      </w:r>
      <w:r>
        <w:rPr>
          <w:spacing w:val="-4"/>
        </w:rPr>
        <w:t xml:space="preserve">(авторов) </w:t>
      </w:r>
      <w:r>
        <w:rPr>
          <w:b/>
          <w:spacing w:val="-4"/>
        </w:rPr>
        <w:t xml:space="preserve">ПОЛНОСТЬЮ</w:t>
      </w:r>
      <w:r>
        <w:rPr>
          <w:spacing w:val="-4"/>
        </w:rPr>
        <w:t xml:space="preserve">, место учебы/работы автора</w:t>
      </w:r>
      <w:r>
        <w:rPr>
          <w:spacing w:val="-4"/>
        </w:rPr>
        <w:t xml:space="preserve"> </w:t>
      </w:r>
      <w:r>
        <w:rPr>
          <w:spacing w:val="-4"/>
        </w:rPr>
        <w:t xml:space="preserve">(авторов), город, контактная информация (</w:t>
      </w:r>
      <w:r>
        <w:rPr>
          <w:spacing w:val="-4"/>
          <w:lang w:val="en-US"/>
        </w:rPr>
        <w:t xml:space="preserve">e</w:t>
      </w:r>
      <w:r>
        <w:rPr>
          <w:spacing w:val="-4"/>
        </w:rPr>
        <w:t xml:space="preserve">-</w:t>
      </w:r>
      <w:r>
        <w:rPr>
          <w:spacing w:val="-4"/>
          <w:lang w:val="en-US"/>
        </w:rPr>
        <w:t xml:space="preserve">mail</w:t>
      </w:r>
      <w:r>
        <w:rPr>
          <w:spacing w:val="-4"/>
        </w:rPr>
        <w:t xml:space="preserve">) автора</w:t>
      </w:r>
      <w:r>
        <w:rPr>
          <w:spacing w:val="-4"/>
        </w:rPr>
        <w:t xml:space="preserve"> </w:t>
      </w:r>
      <w:r>
        <w:rPr>
          <w:spacing w:val="-4"/>
        </w:rPr>
        <w:t xml:space="preserve">(авторов) </w:t>
      </w:r>
      <w:r>
        <w:t xml:space="preserve">(</w:t>
      </w:r>
      <w:r>
        <w:rPr>
          <w:b/>
        </w:rPr>
        <w:t xml:space="preserve">шрифт – 12 </w:t>
      </w:r>
      <w:r>
        <w:rPr>
          <w:b/>
        </w:rPr>
        <w:t xml:space="preserve">пт</w:t>
      </w:r>
      <w:r>
        <w:t xml:space="preserve">)</w:t>
      </w:r>
      <w:r>
        <w:rPr>
          <w:spacing w:val="-4"/>
        </w:rPr>
        <w:t xml:space="preserve">. </w:t>
      </w:r>
      <w:r/>
    </w:p>
    <w:p>
      <w:pPr>
        <w:pStyle w:val="658"/>
        <w:numPr>
          <w:ilvl w:val="0"/>
          <w:numId w:val="8"/>
        </w:numPr>
        <w:ind w:left="0" w:firstLine="709"/>
        <w:jc w:val="both"/>
        <w:shd w:val="clear" w:fill="FFFFFF" w:color="auto"/>
        <w:rPr>
          <w:spacing w:val="-4"/>
        </w:rPr>
      </w:pPr>
      <w:r>
        <w:rPr>
          <w:spacing w:val="-4"/>
        </w:rPr>
        <w:t xml:space="preserve">* Аннотация, как правило «интрига» материала доклада,</w:t>
      </w:r>
      <w:r>
        <w:rPr>
          <w:spacing w:val="-4"/>
        </w:rPr>
        <w:t xml:space="preserve"> </w:t>
      </w:r>
      <w:r>
        <w:rPr>
          <w:spacing w:val="-4"/>
        </w:rPr>
        <w:t xml:space="preserve">изложенная другими словами, при написании старайтесь использовать материалы, опубликованные за последние 5 лет. </w:t>
      </w:r>
      <w:r/>
    </w:p>
    <w:p>
      <w:pPr>
        <w:pStyle w:val="658"/>
        <w:numPr>
          <w:ilvl w:val="0"/>
          <w:numId w:val="8"/>
        </w:numPr>
        <w:ind w:left="0" w:firstLine="709"/>
        <w:jc w:val="both"/>
        <w:shd w:val="clear" w:fill="FFFFFF" w:color="auto"/>
        <w:rPr>
          <w:spacing w:val="-4"/>
        </w:rPr>
      </w:pPr>
      <w:r>
        <w:rPr>
          <w:spacing w:val="-4"/>
        </w:rPr>
        <w:t xml:space="preserve">*</w:t>
      </w:r>
      <w:r>
        <w:rPr>
          <w:b/>
          <w:spacing w:val="-4"/>
        </w:rPr>
        <w:t xml:space="preserve">!!!</w:t>
      </w:r>
      <w:r>
        <w:rPr>
          <w:spacing w:val="-4"/>
        </w:rPr>
        <w:t xml:space="preserve"> </w:t>
      </w:r>
      <w:r>
        <w:rPr>
          <w:b/>
        </w:rPr>
        <w:t xml:space="preserve">Слова «аннотация»</w:t>
      </w:r>
      <w:r>
        <w:t xml:space="preserve">, </w:t>
      </w:r>
      <w:r>
        <w:rPr>
          <w:b/>
        </w:rPr>
        <w:t xml:space="preserve">«ключевые слова»</w:t>
      </w:r>
      <w:r>
        <w:t xml:space="preserve"> </w:t>
      </w:r>
      <w:r>
        <w:rPr>
          <w:b/>
        </w:rPr>
        <w:t xml:space="preserve">пишутся</w:t>
      </w:r>
      <w:r>
        <w:t xml:space="preserve"> </w:t>
      </w:r>
      <w:r>
        <w:rPr>
          <w:b/>
        </w:rPr>
        <w:t xml:space="preserve">обязательно! </w:t>
      </w:r>
      <w:r>
        <w:t xml:space="preserve">(шрифт – 12 </w:t>
      </w:r>
      <w:r>
        <w:t xml:space="preserve">пт</w:t>
      </w:r>
      <w:r>
        <w:t xml:space="preserve">).</w:t>
      </w:r>
      <w:r/>
    </w:p>
    <w:p>
      <w:pPr>
        <w:pStyle w:val="658"/>
        <w:numPr>
          <w:ilvl w:val="0"/>
          <w:numId w:val="8"/>
        </w:numPr>
        <w:ind w:left="0" w:firstLine="709"/>
        <w:jc w:val="both"/>
        <w:shd w:val="clear" w:fill="FFFFFF" w:color="auto"/>
        <w:rPr>
          <w:spacing w:val="-4"/>
        </w:rPr>
      </w:pPr>
      <w:r>
        <w:rPr>
          <w:spacing w:val="-4"/>
        </w:rPr>
        <w:t xml:space="preserve">*К</w:t>
      </w:r>
      <w:r>
        <w:rPr>
          <w:rStyle w:val="668"/>
        </w:rPr>
        <w:t xml:space="preserve">лючевые слова, не более 10, через запятую (</w:t>
      </w:r>
      <w:r>
        <w:t xml:space="preserve">шрифт – 12 </w:t>
      </w:r>
      <w:r>
        <w:t xml:space="preserve">пт</w:t>
      </w:r>
      <w:r>
        <w:t xml:space="preserve">).</w:t>
      </w:r>
      <w:r/>
    </w:p>
    <w:p>
      <w:pPr>
        <w:pStyle w:val="658"/>
        <w:numPr>
          <w:ilvl w:val="0"/>
          <w:numId w:val="8"/>
        </w:numPr>
        <w:contextualSpacing w:val="false"/>
        <w:ind w:left="0" w:firstLine="709"/>
        <w:jc w:val="both"/>
        <w:spacing w:before="43"/>
        <w:widowControl w:val="off"/>
        <w:tabs>
          <w:tab w:val="left" w:pos="0" w:leader="none"/>
        </w:tabs>
      </w:pPr>
      <w:r>
        <w:t xml:space="preserve">Подрисуночные</w:t>
      </w:r>
      <w:r>
        <w:rPr>
          <w:spacing w:val="16"/>
        </w:rPr>
        <w:t xml:space="preserve"> </w:t>
      </w:r>
      <w:r>
        <w:t xml:space="preserve">надписи</w:t>
      </w:r>
      <w:r>
        <w:rPr>
          <w:spacing w:val="20"/>
        </w:rPr>
        <w:t xml:space="preserve"> </w:t>
      </w:r>
      <w:r>
        <w:t xml:space="preserve">(шрифт</w:t>
      </w:r>
      <w:r>
        <w:rPr>
          <w:spacing w:val="24"/>
        </w:rPr>
        <w:t xml:space="preserve"> </w:t>
      </w:r>
      <w:r>
        <w:t xml:space="preserve">–</w:t>
      </w:r>
      <w:r>
        <w:rPr>
          <w:spacing w:val="17"/>
        </w:rPr>
        <w:t xml:space="preserve"> </w:t>
      </w:r>
      <w:r>
        <w:t xml:space="preserve">12</w:t>
      </w:r>
      <w:r>
        <w:rPr>
          <w:spacing w:val="18"/>
        </w:rPr>
        <w:t xml:space="preserve"> </w:t>
      </w:r>
      <w:r>
        <w:t xml:space="preserve">пт</w:t>
      </w:r>
      <w:r>
        <w:t xml:space="preserve">).</w:t>
      </w:r>
      <w:r>
        <w:rPr>
          <w:spacing w:val="16"/>
        </w:rPr>
        <w:t xml:space="preserve"> </w:t>
      </w:r>
      <w:r>
        <w:t xml:space="preserve">Если</w:t>
      </w:r>
      <w:r>
        <w:rPr>
          <w:spacing w:val="20"/>
        </w:rPr>
        <w:t xml:space="preserve"> </w:t>
      </w:r>
      <w:r>
        <w:t xml:space="preserve">рисунок</w:t>
      </w:r>
      <w:r>
        <w:rPr>
          <w:spacing w:val="20"/>
        </w:rPr>
        <w:t xml:space="preserve"> </w:t>
      </w:r>
      <w:r>
        <w:t xml:space="preserve">один,</w:t>
      </w:r>
      <w:r>
        <w:rPr>
          <w:spacing w:val="19"/>
        </w:rPr>
        <w:t xml:space="preserve"> </w:t>
      </w:r>
      <w:r>
        <w:t xml:space="preserve">то</w:t>
      </w:r>
      <w:r>
        <w:rPr>
          <w:spacing w:val="15"/>
        </w:rPr>
        <w:t xml:space="preserve"> </w:t>
      </w:r>
      <w:r>
        <w:t xml:space="preserve">в</w:t>
      </w:r>
      <w:r>
        <w:rPr>
          <w:spacing w:val="18"/>
        </w:rPr>
        <w:t xml:space="preserve"> </w:t>
      </w:r>
      <w:r>
        <w:t xml:space="preserve">подрисуночной</w:t>
      </w:r>
      <w:r>
        <w:rPr>
          <w:spacing w:val="19"/>
        </w:rPr>
        <w:t xml:space="preserve"> </w:t>
      </w:r>
      <w:r>
        <w:t xml:space="preserve">надписи «Рис.» не пишется. При этом упоминание в тексте на такой рисунок, если оно не является частью предложения: «(см. рисунок)»</w:t>
      </w:r>
      <w:r/>
    </w:p>
    <w:p>
      <w:pPr>
        <w:pStyle w:val="658"/>
        <w:numPr>
          <w:ilvl w:val="0"/>
          <w:numId w:val="8"/>
        </w:numPr>
        <w:ind w:left="0" w:firstLine="709"/>
        <w:jc w:val="both"/>
        <w:shd w:val="clear" w:fill="FFFFFF" w:color="auto"/>
        <w:rPr>
          <w:spacing w:val="-4"/>
        </w:rPr>
      </w:pPr>
      <w:r>
        <w:rPr>
          <w:rStyle w:val="668"/>
        </w:rPr>
        <w:t xml:space="preserve">Источники (только на языке оригинала) </w:t>
      </w:r>
      <w:r>
        <w:t xml:space="preserve">(выравнивание по центру заглавными жирными буквами, шрифт – 14 </w:t>
      </w:r>
      <w:r>
        <w:t xml:space="preserve">пт</w:t>
      </w:r>
      <w:r>
        <w:t xml:space="preserve">).</w:t>
      </w:r>
      <w:r/>
    </w:p>
    <w:p>
      <w:pPr>
        <w:ind w:firstLine="709"/>
        <w:jc w:val="both"/>
        <w:shd w:val="clear" w:fill="FFFFFF" w:color="auto"/>
        <w:rPr>
          <w:spacing w:val="-4"/>
        </w:rPr>
      </w:pPr>
      <w:r>
        <w:rPr>
          <w:spacing w:val="-4"/>
        </w:rPr>
        <w:t xml:space="preserve">*-Приводится на русском и английском языках</w:t>
      </w:r>
      <w:r/>
    </w:p>
    <w:p>
      <w:pPr>
        <w:jc w:val="center"/>
        <w:spacing w:lineRule="auto" w:line="276"/>
        <w:rPr>
          <w:b/>
          <w:i/>
        </w:rPr>
      </w:pPr>
      <w:r>
        <w:rPr>
          <w:b/>
          <w:i/>
        </w:rPr>
      </w:r>
      <w:r/>
    </w:p>
    <w:p>
      <w:pPr>
        <w:jc w:val="center"/>
        <w:spacing w:lineRule="auto" w:line="276"/>
        <w:rPr>
          <w:b/>
          <w:i/>
        </w:rPr>
      </w:pPr>
      <w:r>
        <w:rPr>
          <w:b/>
          <w:i/>
        </w:rPr>
        <w:t xml:space="preserve">Тезисы докладов, оформление которых не будет соответствовать требованиям, приниматься не будут.</w:t>
      </w:r>
      <w:r/>
    </w:p>
    <w:p>
      <w:pPr>
        <w:jc w:val="center"/>
        <w:rPr>
          <w:b/>
          <w:u w:val="single"/>
        </w:rPr>
      </w:pPr>
      <w:r>
        <w:rPr>
          <w:b/>
          <w:u w:val="single"/>
        </w:rPr>
      </w:r>
      <w:r/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ПРИМЕР ОФОРМЛЕНИЯ ТЕЗИСА ДОКЛАДА</w:t>
      </w:r>
      <w:r/>
    </w:p>
    <w:p>
      <w:pPr>
        <w:pStyle w:val="6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621-313.3</w:t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(строка)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ИМИТАЦИОННОЕ МОДЕЛИРОВАНИЕ АСИНХРОННОГО ЭЛЕКТРОПРИВОДА НА БАЗЕ МАТРИЧНОГО ПРЕОБРАЗОВАТЕЛЯ ЧАСТОТЫ</w:t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(строка)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Иванович Иванов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, Петр Петрович Петров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Науч. рук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 xml:space="preserve">техн</w:t>
      </w:r>
      <w:r>
        <w:rPr>
          <w:rFonts w:ascii="Times New Roman" w:hAnsi="Times New Roman" w:cs="Times New Roman"/>
          <w:sz w:val="24"/>
          <w:szCs w:val="24"/>
        </w:rPr>
        <w:t xml:space="preserve">. наук, проф. И</w:t>
      </w:r>
      <w:r>
        <w:rPr>
          <w:rFonts w:ascii="Times New Roman" w:hAnsi="Times New Roman" w:cs="Times New Roman"/>
          <w:sz w:val="24"/>
          <w:szCs w:val="24"/>
        </w:rPr>
        <w:t xml:space="preserve">лья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авлович</w:t>
      </w:r>
      <w:r>
        <w:rPr>
          <w:rFonts w:ascii="Times New Roman" w:hAnsi="Times New Roman" w:cs="Times New Roman"/>
          <w:sz w:val="24"/>
          <w:szCs w:val="24"/>
        </w:rPr>
        <w:t xml:space="preserve"> Сидоров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1,2</w:t>
      </w:r>
      <w:r>
        <w:rPr>
          <w:rFonts w:ascii="Times New Roman" w:hAnsi="Times New Roman" w:cs="Times New Roman"/>
          <w:sz w:val="24"/>
          <w:szCs w:val="24"/>
        </w:rPr>
        <w:t xml:space="preserve">ФГБОУ ВО «КГЭУ», г. Казань, Республика Татарстан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</w:t>
      </w:r>
      <w:r>
        <w:rPr>
          <w:rFonts w:ascii="Times New Roman" w:hAnsi="Times New Roman" w:cs="Times New Roman"/>
          <w:sz w:val="24"/>
          <w:szCs w:val="24"/>
        </w:rPr>
        <w:t xml:space="preserve">@mail.ru,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</w:t>
      </w:r>
      <w:r>
        <w:rPr>
          <w:rFonts w:ascii="Times New Roman" w:hAnsi="Times New Roman" w:cs="Times New Roman"/>
          <w:sz w:val="24"/>
          <w:szCs w:val="24"/>
        </w:rPr>
        <w:t xml:space="preserve">@mail.ru</w:t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(строка)</w:t>
      </w:r>
      <w:r/>
    </w:p>
    <w:p>
      <w:pPr>
        <w:pStyle w:val="661"/>
        <w:ind w:firstLine="709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</w:t>
      </w:r>
      <w:r>
        <w:rPr>
          <w:rFonts w:ascii="Times New Roman" w:hAnsi="Times New Roman" w:cs="Times New Roman"/>
          <w:sz w:val="24"/>
          <w:szCs w:val="24"/>
        </w:rPr>
        <w:t xml:space="preserve"> В статье предложена имитационная модель асинхронного электропривода на</w:t>
      </w:r>
      <w:r>
        <w:rPr>
          <w:rFonts w:ascii="Times New Roman" w:hAnsi="Times New Roman" w:cs="Times New Roman"/>
          <w:sz w:val="24"/>
          <w:szCs w:val="24"/>
        </w:rPr>
        <w:t xml:space="preserve">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r>
        <w:rPr>
          <w:rFonts w:ascii="Times New Roman" w:hAnsi="Times New Roman" w:cs="Times New Roman"/>
          <w:i/>
          <w:sz w:val="24"/>
          <w:szCs w:val="24"/>
        </w:rPr>
        <w:t xml:space="preserve">Matlab</w:t>
      </w:r>
      <w:r>
        <w:rPr>
          <w:rFonts w:ascii="Times New Roman" w:hAnsi="Times New Roman" w:cs="Times New Roman"/>
          <w:i/>
          <w:sz w:val="24"/>
          <w:szCs w:val="24"/>
        </w:rPr>
        <w:t xml:space="preserve">/</w:t>
      </w:r>
      <w:r>
        <w:rPr>
          <w:rFonts w:ascii="Times New Roman" w:hAnsi="Times New Roman" w:cs="Times New Roman"/>
          <w:i/>
          <w:sz w:val="24"/>
          <w:szCs w:val="24"/>
        </w:rPr>
        <w:t xml:space="preserve">Simulink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результаты моделирования асинхронного электропривода мощностью 2 кВт, выполненного на базе матричного преобразователя частоты. </w:t>
      </w:r>
      <w:r/>
    </w:p>
    <w:p>
      <w:pPr>
        <w:pStyle w:val="661"/>
        <w:ind w:firstLine="709"/>
        <w:jc w:val="both"/>
        <w:spacing w:lineRule="atLeast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</w:t>
      </w:r>
      <w:r>
        <w:rPr>
          <w:rFonts w:ascii="Times New Roman" w:hAnsi="Times New Roman" w:cs="Times New Roman"/>
          <w:sz w:val="24"/>
          <w:szCs w:val="24"/>
        </w:rPr>
        <w:t xml:space="preserve">энергоэффективность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61"/>
        <w:ind w:firstLine="709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строка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</w:t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+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английский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вариант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SIMULATION OF AN ASYNCHRONOUS ELECTRIC DRIVE BASED ON A MATRIX FREQUENCY CONVERTER</w:t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Ivanovich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Ivanov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Pyotr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Petrovich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Petrov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2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cientific advisor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Ilya Pavlovich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Sidorov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,2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FGBOU VO "KGEU", Kazan, Republic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Tatarstan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bin@mail.ru,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fio@mail.ru</w:t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</w:t>
      </w:r>
      <w:r/>
    </w:p>
    <w:p>
      <w:pPr>
        <w:pStyle w:val="661"/>
        <w:ind w:firstLine="709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Abstract: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proposes a simulati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model of an asynchronous electric drive based on a matrix frequency converter, which is a combination of a virtual active rectifier and a virtual autonomous voltage inverter with direct control by the method of space-vector modulation, performed in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Matlab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/Simulink environment. The results of modeling an asynchronous electric drive with a power of 2 kW, made on the basis of a matrix frequency converter, are presented.</w:t>
      </w:r>
      <w:r/>
    </w:p>
    <w:p>
      <w:pPr>
        <w:pStyle w:val="661"/>
        <w:ind w:firstLine="709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model, asynchronous electric drive, recuperation, matrix frequency converter, energy efficiency.</w:t>
      </w:r>
      <w:r/>
    </w:p>
    <w:p>
      <w:pPr>
        <w:pStyle w:val="661"/>
        <w:ind w:firstLine="709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</w:r>
      <w:r/>
    </w:p>
    <w:p>
      <w:pPr>
        <w:pStyle w:val="661"/>
        <w:ind w:firstLine="709"/>
        <w:jc w:val="both"/>
        <w:spacing w:lineRule="atLeast" w:line="36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Текст материалов доклада [1].Текст материалов доклада [2].Текст материалов доклада [3].Текст материалов доклада[4].Текст материалов доклада [5].Текст материалов доклада [6].</w:t>
      </w:r>
      <w:r/>
    </w:p>
    <w:p>
      <w:pPr>
        <w:pStyle w:val="661"/>
        <w:jc w:val="right"/>
        <w:spacing w:lineRule="atLeast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(строка)</w:t>
      </w:r>
      <w:r/>
    </w:p>
    <w:p>
      <w:pPr>
        <w:jc w:val="right"/>
        <w:spacing w:lineRule="atLeast" w:line="36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240" w:dyaOrig="7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mso-wrap-distance-left:0.0pt;mso-wrap-distance-top:0.0pt;mso-wrap-distance-right:0.0pt;mso-wrap-distance-bottom:0.0pt;width:101.0pt;height:32.8pt;" filled="f" stroked="f">
            <v:path textboxrect="0,0,0,0"/>
            <v:imagedata r:id="rId13" o:title=""/>
          </v:shape>
          <o:OLEObject DrawAspect="Content" r:id="rId14" ObjectID="_1525041" ProgID="Equation.3" ShapeID="_x0000_i1" Type="Embed"/>
        </w:objec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(1)</w:t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9264" behindDoc="0" locked="0" layoutInCell="1" allowOverlap="1">
                <wp:simplePos x="0" y="0"/>
                <wp:positionH relativeFrom="page">
                  <wp:posOffset>1925320</wp:posOffset>
                </wp:positionH>
                <wp:positionV relativeFrom="paragraph">
                  <wp:posOffset>232410</wp:posOffset>
                </wp:positionV>
                <wp:extent cx="1319530" cy="883285"/>
                <wp:effectExtent l="0" t="0" r="0" b="0"/>
                <wp:wrapTopAndBottom/>
                <wp:docPr id="3" name="image7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7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319530" cy="88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0.0pt;mso-wrap-distance-top:0.0pt;mso-wrap-distance-right:0.0pt;mso-wrap-distance-bottom:0.0pt;z-index:251659264;o:allowoverlap:true;o:allowincell:true;mso-position-horizontal-relative:page;margin-left:151.6pt;mso-position-horizontal:absolute;mso-position-vertical-relative:text;margin-top:18.3pt;mso-position-vertical:absolute;width:103.9pt;height:69.5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(строка)</w:t>
      </w:r>
      <w:r/>
    </w:p>
    <w:p>
      <w:pPr>
        <w:jc w:val="both"/>
        <w:spacing w:lineRule="atLeast" w:line="360"/>
        <w:rPr>
          <w:i/>
        </w:rPr>
      </w:pPr>
      <w:r>
        <w:rPr>
          <w:i/>
        </w:rPr>
        <w:t xml:space="preserve">(строка)</w:t>
      </w:r>
      <w:r/>
    </w:p>
    <w:p>
      <w:pPr>
        <w:jc w:val="center"/>
        <w:spacing w:lineRule="atLeast" w:line="360"/>
      </w:pPr>
      <w:r>
        <w:t xml:space="preserve">Рис. 1. </w:t>
      </w:r>
      <w:r>
        <w:t xml:space="preserve">Устройство асинхронного двигателя</w:t>
      </w:r>
      <w:r/>
    </w:p>
    <w:p>
      <w:pPr>
        <w:pStyle w:val="661"/>
        <w:spacing w:lineRule="atLeast" w: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(строка)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/>
    </w:p>
    <w:p>
      <w:pPr>
        <w:jc w:val="right"/>
        <w:spacing w:lineRule="atLeast" w:line="360"/>
      </w:pPr>
      <w:r>
        <w:t xml:space="preserve">Таблица 1</w:t>
      </w:r>
      <w:r/>
    </w:p>
    <w:p>
      <w:pPr>
        <w:jc w:val="center"/>
        <w:spacing w:lineRule="atLeast" w:line="360"/>
      </w:pPr>
      <w:r>
        <w:t xml:space="preserve">Характеристики асинхронного электропривода</w:t>
      </w:r>
      <w:r/>
    </w:p>
    <w:p>
      <w:pPr>
        <w:pStyle w:val="661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(строка)</w:t>
      </w:r>
      <w:r/>
    </w:p>
    <w:tbl>
      <w:tblPr>
        <w:tblStyle w:val="659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967"/>
        <w:gridCol w:w="4097"/>
        <w:gridCol w:w="2595"/>
      </w:tblGrid>
      <w:tr>
        <w:trPr>
          <w:jc w:val="center"/>
        </w:trPr>
        <w:tc>
          <w:tcPr>
            <w:tcW w:w="967" w:type="dxa"/>
            <w:textDirection w:val="lrTb"/>
            <w:noWrap w:val="false"/>
          </w:tcPr>
          <w:p>
            <w:pPr>
              <w:jc w:val="both"/>
              <w:spacing w:lineRule="atLeast" w:line="360"/>
            </w:pPr>
            <w:r>
              <w:t xml:space="preserve">№</w:t>
            </w:r>
            <w:r/>
          </w:p>
        </w:tc>
        <w:tc>
          <w:tcPr>
            <w:tcW w:w="4097" w:type="dxa"/>
            <w:textDirection w:val="lrTb"/>
            <w:noWrap w:val="false"/>
          </w:tcPr>
          <w:p>
            <w:pPr>
              <w:jc w:val="both"/>
              <w:spacing w:lineRule="atLeast" w:line="360"/>
            </w:pPr>
            <w:r>
              <w:t xml:space="preserve">Марка</w:t>
            </w:r>
            <w:r/>
          </w:p>
        </w:tc>
        <w:tc>
          <w:tcPr>
            <w:tcW w:w="2595" w:type="dxa"/>
            <w:textDirection w:val="lrTb"/>
            <w:noWrap w:val="false"/>
          </w:tcPr>
          <w:p>
            <w:pPr>
              <w:jc w:val="both"/>
              <w:spacing w:lineRule="atLeast" w:line="360"/>
            </w:pPr>
            <w:r>
              <w:t xml:space="preserve">Модель</w:t>
            </w:r>
            <w:r/>
          </w:p>
        </w:tc>
      </w:tr>
      <w:tr>
        <w:trPr>
          <w:jc w:val="center"/>
        </w:trPr>
        <w:tc>
          <w:tcPr>
            <w:tcW w:w="967" w:type="dxa"/>
            <w:textDirection w:val="lrTb"/>
            <w:noWrap w:val="false"/>
          </w:tcPr>
          <w:p>
            <w:pPr>
              <w:jc w:val="both"/>
              <w:spacing w:lineRule="atLeast" w:line="360"/>
            </w:pPr>
            <w:r>
              <w:t xml:space="preserve">Марка</w:t>
            </w:r>
            <w:r/>
          </w:p>
        </w:tc>
        <w:tc>
          <w:tcPr>
            <w:tcW w:w="4097" w:type="dxa"/>
            <w:textDirection w:val="lrTb"/>
            <w:noWrap w:val="false"/>
          </w:tcPr>
          <w:p>
            <w:pPr>
              <w:jc w:val="both"/>
              <w:spacing w:lineRule="atLeast" w:line="360"/>
            </w:pPr>
            <w:r>
              <w:t xml:space="preserve">STAR SOLAR</w:t>
            </w:r>
            <w:r/>
          </w:p>
        </w:tc>
        <w:tc>
          <w:tcPr>
            <w:tcW w:w="2595" w:type="dxa"/>
            <w:textDirection w:val="lrTb"/>
            <w:noWrap w:val="false"/>
          </w:tcPr>
          <w:p>
            <w:pPr>
              <w:jc w:val="both"/>
              <w:spacing w:lineRule="atLeast" w:line="360"/>
            </w:pPr>
            <w:r>
              <w:t xml:space="preserve">SUNWALK</w:t>
            </w:r>
            <w:r/>
          </w:p>
        </w:tc>
      </w:tr>
    </w:tbl>
    <w:p>
      <w:pPr>
        <w:pStyle w:val="661"/>
        <w:jc w:val="both"/>
        <w:spacing w:lineRule="atLeast" w: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(строка)</w:t>
      </w:r>
      <w:r/>
    </w:p>
    <w:p>
      <w:pPr>
        <w:pStyle w:val="661"/>
        <w:jc w:val="center"/>
        <w:spacing w:lineRule="atLeast" w:line="360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Источники</w:t>
      </w:r>
      <w:r/>
    </w:p>
    <w:p>
      <w:pPr>
        <w:pStyle w:val="6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(строка)</w:t>
      </w:r>
      <w:r/>
    </w:p>
    <w:p>
      <w:pPr>
        <w:pStyle w:val="66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r>
        <w:rPr>
          <w:rFonts w:ascii="Times New Roman" w:hAnsi="Times New Roman" w:cs="Times New Roman"/>
          <w:sz w:val="24"/>
          <w:szCs w:val="24"/>
        </w:rPr>
        <w:t xml:space="preserve">автореф</w:t>
      </w:r>
      <w:r>
        <w:rPr>
          <w:rFonts w:ascii="Times New Roman" w:hAnsi="Times New Roman" w:cs="Times New Roman"/>
          <w:sz w:val="24"/>
          <w:szCs w:val="24"/>
        </w:rPr>
        <w:t xml:space="preserve">. … </w:t>
      </w:r>
      <w:r>
        <w:rPr>
          <w:rFonts w:ascii="Times New Roman" w:hAnsi="Times New Roman" w:cs="Times New Roman"/>
          <w:sz w:val="24"/>
          <w:szCs w:val="24"/>
        </w:rPr>
        <w:t xml:space="preserve">дис</w:t>
      </w:r>
      <w:r>
        <w:rPr>
          <w:rFonts w:ascii="Times New Roman" w:hAnsi="Times New Roman" w:cs="Times New Roman"/>
          <w:sz w:val="24"/>
          <w:szCs w:val="24"/>
        </w:rPr>
        <w:t xml:space="preserve">. д-ра </w:t>
      </w:r>
      <w:r>
        <w:rPr>
          <w:rFonts w:ascii="Times New Roman" w:hAnsi="Times New Roman" w:cs="Times New Roman"/>
          <w:sz w:val="24"/>
          <w:szCs w:val="24"/>
        </w:rPr>
        <w:t xml:space="preserve">техн</w:t>
      </w:r>
      <w:r>
        <w:rPr>
          <w:rFonts w:ascii="Times New Roman" w:hAnsi="Times New Roman" w:cs="Times New Roman"/>
          <w:sz w:val="24"/>
          <w:szCs w:val="24"/>
        </w:rPr>
        <w:t xml:space="preserve">. наук. Уфа, 2013.</w:t>
      </w:r>
      <w:r/>
    </w:p>
    <w:p>
      <w:pPr>
        <w:pStyle w:val="66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Муравьева Е.А., </w:t>
      </w:r>
      <w:r>
        <w:rPr>
          <w:rFonts w:ascii="Times New Roman" w:hAnsi="Times New Roman" w:cs="Times New Roman"/>
          <w:sz w:val="24"/>
          <w:szCs w:val="24"/>
        </w:rPr>
        <w:t xml:space="preserve">Еникеева</w:t>
      </w:r>
      <w:r>
        <w:rPr>
          <w:rFonts w:ascii="Times New Roman" w:hAnsi="Times New Roman" w:cs="Times New Roman"/>
          <w:sz w:val="24"/>
          <w:szCs w:val="24"/>
        </w:rPr>
        <w:t xml:space="preserve"> Э.Р., Нургалиев Р.Р. Автоматическая система поддержания оптимального уровня жидкости и разработка датчика уровня жидкости //</w:t>
      </w:r>
      <w:r>
        <w:rPr>
          <w:rFonts w:ascii="Times New Roman" w:hAnsi="Times New Roman" w:cs="Times New Roman"/>
          <w:sz w:val="24"/>
          <w:szCs w:val="24"/>
        </w:rPr>
        <w:t xml:space="preserve"> Нефтегазовое дело. 2017. Т. 15.</w:t>
      </w:r>
      <w:r>
        <w:rPr>
          <w:rFonts w:ascii="Times New Roman" w:hAnsi="Times New Roman" w:cs="Times New Roman"/>
          <w:sz w:val="24"/>
          <w:szCs w:val="24"/>
        </w:rPr>
        <w:t xml:space="preserve"> № 2. С. 171–176.</w:t>
      </w:r>
      <w:r/>
    </w:p>
    <w:p>
      <w:pPr>
        <w:pStyle w:val="661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Емекеев</w:t>
      </w:r>
      <w:r>
        <w:rPr>
          <w:rFonts w:ascii="Times New Roman" w:hAnsi="Times New Roman" w:cs="Times New Roman"/>
          <w:sz w:val="24"/>
          <w:szCs w:val="24"/>
        </w:rPr>
        <w:t xml:space="preserve"> А.А., </w:t>
      </w:r>
      <w:r>
        <w:rPr>
          <w:rFonts w:ascii="Times New Roman" w:hAnsi="Times New Roman" w:cs="Times New Roman"/>
          <w:sz w:val="24"/>
          <w:szCs w:val="24"/>
        </w:rPr>
        <w:t xml:space="preserve">Сагдатуллин</w:t>
      </w:r>
      <w:r>
        <w:rPr>
          <w:rFonts w:ascii="Times New Roman" w:hAnsi="Times New Roman" w:cs="Times New Roman"/>
          <w:sz w:val="24"/>
          <w:szCs w:val="24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r>
        <w:rPr>
          <w:rFonts w:ascii="Times New Roman" w:hAnsi="Times New Roman" w:cs="Times New Roman"/>
          <w:sz w:val="24"/>
          <w:szCs w:val="24"/>
        </w:rPr>
        <w:t xml:space="preserve">Междунар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науч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.-</w:t>
      </w:r>
      <w:r>
        <w:rPr>
          <w:rFonts w:ascii="Times New Roman" w:hAnsi="Times New Roman" w:cs="Times New Roman"/>
          <w:sz w:val="24"/>
          <w:szCs w:val="24"/>
        </w:rPr>
        <w:t xml:space="preserve">техн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конф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Уфа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218–221.</w:t>
      </w:r>
      <w:r/>
    </w:p>
    <w:p>
      <w:pPr>
        <w:pStyle w:val="66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Sagdatullin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Emekeev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Muraveva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E.A. Intellectual control of oil and gas transportation system by multidimensional fuzzy controllers with precise terms // Applied Mechanics and Materials. </w:t>
      </w:r>
      <w:r>
        <w:rPr>
          <w:rFonts w:ascii="Times New Roman" w:hAnsi="Times New Roman" w:cs="Times New Roman"/>
          <w:sz w:val="24"/>
          <w:szCs w:val="24"/>
        </w:rPr>
        <w:t xml:space="preserve">2015. Т. 756. С. 633–639.</w:t>
      </w:r>
      <w:r/>
    </w:p>
    <w:p>
      <w:pPr>
        <w:pStyle w:val="66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Массомер</w:t>
      </w:r>
      <w:r>
        <w:rPr>
          <w:rFonts w:ascii="Times New Roman" w:hAnsi="Times New Roman" w:cs="Times New Roman"/>
          <w:sz w:val="24"/>
          <w:szCs w:val="24"/>
        </w:rPr>
        <w:t xml:space="preserve"> CORIMASS 10G+ MFM 4085 K/F [Электронный ресурс]. http://cdn.krohne.com/dlc/MA_CORIMASS_G_ ru_72.pdf (дата обращения: 12.03.15).</w:t>
      </w:r>
      <w:r/>
    </w:p>
    <w:p>
      <w:pPr>
        <w:pStyle w:val="66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Четкий логический регулятор для управления технологическими процессами: пат. 2445669 Рос. Федерация № 2010105461/08; </w:t>
      </w:r>
      <w:r>
        <w:rPr>
          <w:rFonts w:ascii="Times New Roman" w:hAnsi="Times New Roman" w:cs="Times New Roman"/>
          <w:sz w:val="24"/>
          <w:szCs w:val="24"/>
        </w:rPr>
        <w:t xml:space="preserve">заявл</w:t>
      </w:r>
      <w:r>
        <w:rPr>
          <w:rFonts w:ascii="Times New Roman" w:hAnsi="Times New Roman" w:cs="Times New Roman"/>
          <w:sz w:val="24"/>
          <w:szCs w:val="24"/>
        </w:rPr>
        <w:t xml:space="preserve">. 15.02.10; </w:t>
      </w:r>
      <w:r>
        <w:rPr>
          <w:rFonts w:ascii="Times New Roman" w:hAnsi="Times New Roman" w:cs="Times New Roman"/>
          <w:sz w:val="24"/>
          <w:szCs w:val="24"/>
        </w:rPr>
        <w:t xml:space="preserve">опубл</w:t>
      </w:r>
      <w:r>
        <w:rPr>
          <w:rFonts w:ascii="Times New Roman" w:hAnsi="Times New Roman" w:cs="Times New Roman"/>
          <w:sz w:val="24"/>
          <w:szCs w:val="24"/>
        </w:rPr>
        <w:t xml:space="preserve">. 20.08.11, </w:t>
      </w:r>
      <w:r>
        <w:rPr>
          <w:rFonts w:ascii="Times New Roman" w:hAnsi="Times New Roman" w:cs="Times New Roman"/>
          <w:sz w:val="24"/>
          <w:szCs w:val="24"/>
        </w:rPr>
        <w:t xml:space="preserve">Бюл</w:t>
      </w:r>
      <w:r>
        <w:rPr>
          <w:rFonts w:ascii="Times New Roman" w:hAnsi="Times New Roman" w:cs="Times New Roman"/>
          <w:sz w:val="24"/>
          <w:szCs w:val="24"/>
        </w:rPr>
        <w:t xml:space="preserve">. № 23.</w:t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b/>
          <w:spacing w:val="-4"/>
          <w:u w:val="single"/>
        </w:rPr>
      </w:pPr>
      <w:r>
        <w:rPr>
          <w:b/>
          <w:spacing w:val="-4"/>
          <w:u w:val="single"/>
        </w:rPr>
        <w:t xml:space="preserve">АДРЕС ОРГКОМИТЕТА</w:t>
      </w:r>
      <w:r/>
    </w:p>
    <w:p>
      <w:pPr>
        <w:jc w:val="center"/>
        <w:rPr>
          <w:b/>
          <w:spacing w:val="-4"/>
        </w:rPr>
      </w:pPr>
      <w:r>
        <w:rPr>
          <w:b/>
          <w:spacing w:val="-4"/>
        </w:rPr>
        <w:t xml:space="preserve">420066, г. Казан</w:t>
      </w:r>
      <w:r>
        <w:rPr>
          <w:b/>
          <w:spacing w:val="-4"/>
        </w:rPr>
        <w:t xml:space="preserve">ь, ул. </w:t>
      </w:r>
      <w:r>
        <w:rPr>
          <w:b/>
          <w:spacing w:val="-4"/>
        </w:rPr>
        <w:t xml:space="preserve">Красносельская</w:t>
      </w:r>
      <w:r>
        <w:rPr>
          <w:b/>
          <w:spacing w:val="-4"/>
        </w:rPr>
        <w:t xml:space="preserve">, 51, Г-</w:t>
      </w:r>
      <w:r>
        <w:rPr>
          <w:b/>
          <w:spacing w:val="-4"/>
        </w:rPr>
        <w:t xml:space="preserve">320 </w:t>
      </w:r>
      <w:r>
        <w:rPr>
          <w:b/>
          <w:spacing w:val="-4"/>
        </w:rPr>
        <w:t xml:space="preserve">,</w:t>
      </w:r>
      <w:r/>
    </w:p>
    <w:p>
      <w:pPr>
        <w:jc w:val="center"/>
        <w:rPr>
          <w:b/>
          <w:spacing w:val="-4"/>
        </w:rPr>
      </w:pPr>
      <w:r>
        <w:rPr>
          <w:b/>
          <w:spacing w:val="-4"/>
        </w:rPr>
        <w:t xml:space="preserve">КГЭУ, ОНИРС, </w:t>
      </w:r>
      <w:r/>
    </w:p>
    <w:p>
      <w:pPr>
        <w:jc w:val="center"/>
        <w:rPr>
          <w:b/>
          <w:spacing w:val="-4"/>
        </w:rPr>
      </w:pPr>
      <w:r/>
      <w:hyperlink r:id="rId16" w:tooltip="mailto:nirs15_kgeu@mail.ru" w:history="1">
        <w:r>
          <w:rPr>
            <w:rStyle w:val="657"/>
            <w:b/>
            <w:spacing w:val="-4"/>
            <w:lang w:val="en-US"/>
          </w:rPr>
          <w:t xml:space="preserve">nirs</w:t>
        </w:r>
        <w:r>
          <w:rPr>
            <w:rStyle w:val="657"/>
            <w:b/>
            <w:spacing w:val="-4"/>
          </w:rPr>
          <w:t xml:space="preserve">15_</w:t>
        </w:r>
        <w:r>
          <w:rPr>
            <w:rStyle w:val="657"/>
            <w:b/>
            <w:spacing w:val="-4"/>
            <w:lang w:val="en-US"/>
          </w:rPr>
          <w:t xml:space="preserve">kgeu</w:t>
        </w:r>
        <w:r>
          <w:rPr>
            <w:rStyle w:val="657"/>
            <w:b/>
            <w:spacing w:val="-4"/>
          </w:rPr>
          <w:t xml:space="preserve">@</w:t>
        </w:r>
        <w:r>
          <w:rPr>
            <w:rStyle w:val="657"/>
            <w:b/>
            <w:spacing w:val="-4"/>
            <w:lang w:val="en-US"/>
          </w:rPr>
          <w:t xml:space="preserve">mail</w:t>
        </w:r>
        <w:r>
          <w:rPr>
            <w:rStyle w:val="657"/>
            <w:b/>
            <w:spacing w:val="-4"/>
          </w:rPr>
          <w:t xml:space="preserve">.</w:t>
        </w:r>
        <w:r>
          <w:rPr>
            <w:rStyle w:val="657"/>
            <w:b/>
            <w:spacing w:val="-4"/>
            <w:lang w:val="en-US"/>
          </w:rPr>
          <w:t xml:space="preserve">ru</w:t>
        </w:r>
      </w:hyperlink>
      <w:r/>
      <w:r/>
    </w:p>
    <w:p>
      <w:pPr>
        <w:jc w:val="center"/>
        <w:rPr>
          <w:b/>
          <w:spacing w:val="-4"/>
        </w:rPr>
      </w:pPr>
      <w:r>
        <w:rPr>
          <w:b/>
          <w:spacing w:val="-4"/>
        </w:rPr>
      </w:r>
      <w:r/>
    </w:p>
    <w:p>
      <w:pPr>
        <w:jc w:val="center"/>
        <w:rPr>
          <w:b/>
          <w:spacing w:val="-4"/>
          <w:u w:val="single"/>
        </w:rPr>
      </w:pPr>
      <w:r>
        <w:rPr>
          <w:b/>
          <w:spacing w:val="-4"/>
          <w:u w:val="single"/>
        </w:rPr>
        <w:t xml:space="preserve">ОТВЕСТВТВЕННЫЙ СЕКРЕТАРЬ</w:t>
      </w:r>
      <w:r/>
    </w:p>
    <w:p>
      <w:pPr>
        <w:jc w:val="center"/>
        <w:rPr>
          <w:b/>
          <w:spacing w:val="-4"/>
        </w:rPr>
      </w:pPr>
      <w:r>
        <w:rPr>
          <w:b/>
          <w:spacing w:val="-4"/>
        </w:rPr>
        <w:t xml:space="preserve">Дремичева Елена Сергеевна</w:t>
      </w:r>
      <w:r/>
    </w:p>
    <w:p>
      <w:pPr>
        <w:jc w:val="center"/>
        <w:rPr>
          <w:b/>
          <w:spacing w:val="-4"/>
        </w:rPr>
      </w:pPr>
      <w:r>
        <w:rPr>
          <w:b/>
          <w:spacing w:val="-4"/>
        </w:rPr>
      </w:r>
      <w:r/>
    </w:p>
    <w:p>
      <w:pPr>
        <w:jc w:val="center"/>
        <w:rPr>
          <w:b/>
          <w:spacing w:val="-4"/>
          <w:u w:val="single"/>
        </w:rPr>
      </w:pPr>
      <w:r>
        <w:rPr>
          <w:b/>
          <w:spacing w:val="-4"/>
          <w:u w:val="single"/>
        </w:rPr>
        <w:t xml:space="preserve">ТЕХНИЧЕСКИЙ СЕКРЕТАРИАТ:</w:t>
      </w:r>
      <w:r/>
    </w:p>
    <w:p>
      <w:pPr>
        <w:jc w:val="center"/>
        <w:rPr>
          <w:b/>
          <w:spacing w:val="-4"/>
        </w:rPr>
      </w:pPr>
      <w:r>
        <w:rPr>
          <w:b/>
          <w:spacing w:val="-4"/>
        </w:rPr>
        <w:t xml:space="preserve">Минегалиев Ильсур Маратович</w:t>
      </w:r>
      <w:r>
        <w:rPr>
          <w:b/>
          <w:spacing w:val="-4"/>
        </w:rPr>
        <w:t xml:space="preserve">,</w:t>
      </w:r>
      <w:r/>
    </w:p>
    <w:p>
      <w:pPr>
        <w:jc w:val="center"/>
        <w:rPr>
          <w:b/>
          <w:spacing w:val="-4"/>
        </w:rPr>
      </w:pPr>
      <w:r>
        <w:rPr>
          <w:b/>
          <w:spacing w:val="-4"/>
        </w:rPr>
        <w:t xml:space="preserve">Минаев Ильдар Айратович</w:t>
      </w:r>
      <w:r/>
    </w:p>
    <w:p>
      <w:pPr>
        <w:jc w:val="center"/>
        <w:rPr>
          <w:b/>
          <w:spacing w:val="-4"/>
        </w:rPr>
      </w:pPr>
      <w:r>
        <w:rPr>
          <w:b/>
          <w:spacing w:val="-4"/>
        </w:rPr>
        <w:t xml:space="preserve">тел./факс (843) 519-43-47</w:t>
      </w:r>
      <w:r/>
    </w:p>
    <w:p>
      <w:pPr>
        <w:jc w:val="center"/>
        <w:shd w:val="clear" w:fill="FFFFFF" w:color="auto"/>
        <w:rPr>
          <w:b/>
          <w:spacing w:val="-4"/>
        </w:rPr>
      </w:pPr>
      <w:r>
        <w:rPr>
          <w:b/>
          <w:spacing w:val="-4"/>
        </w:rPr>
      </w:r>
      <w:r/>
    </w:p>
    <w:p>
      <w:pPr>
        <w:jc w:val="center"/>
        <w:shd w:val="clear" w:fill="FFFFFF" w:color="auto"/>
        <w:rPr>
          <w:b/>
          <w:spacing w:val="-4"/>
        </w:rPr>
      </w:pPr>
      <w:r>
        <w:rPr>
          <w:b/>
          <w:spacing w:val="-4"/>
        </w:rPr>
      </w:r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2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5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5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0"/>
    <w:next w:val="65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0"/>
    <w:next w:val="65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2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2"/>
    <w:link w:val="651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0"/>
    <w:next w:val="65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0"/>
    <w:next w:val="65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0"/>
    <w:next w:val="65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0"/>
    <w:next w:val="65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0"/>
    <w:next w:val="65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0"/>
    <w:next w:val="65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0"/>
    <w:next w:val="65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2"/>
    <w:link w:val="32"/>
    <w:uiPriority w:val="10"/>
    <w:rPr>
      <w:sz w:val="48"/>
      <w:szCs w:val="48"/>
    </w:rPr>
  </w:style>
  <w:style w:type="paragraph" w:styleId="34">
    <w:name w:val="Subtitle"/>
    <w:basedOn w:val="650"/>
    <w:next w:val="65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2"/>
    <w:link w:val="34"/>
    <w:uiPriority w:val="11"/>
    <w:rPr>
      <w:sz w:val="24"/>
      <w:szCs w:val="24"/>
    </w:rPr>
  </w:style>
  <w:style w:type="paragraph" w:styleId="36">
    <w:name w:val="Quote"/>
    <w:basedOn w:val="650"/>
    <w:next w:val="65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0"/>
    <w:next w:val="65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2"/>
    <w:link w:val="663"/>
    <w:uiPriority w:val="99"/>
  </w:style>
  <w:style w:type="character" w:styleId="43">
    <w:name w:val="Footer Char"/>
    <w:basedOn w:val="652"/>
    <w:link w:val="665"/>
    <w:uiPriority w:val="99"/>
  </w:style>
  <w:style w:type="paragraph" w:styleId="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5"/>
    <w:uiPriority w:val="99"/>
  </w:style>
  <w:style w:type="table" w:styleId="47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5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2"/>
    <w:uiPriority w:val="99"/>
    <w:unhideWhenUsed/>
    <w:rPr>
      <w:vertAlign w:val="superscript"/>
    </w:rPr>
  </w:style>
  <w:style w:type="paragraph" w:styleId="176">
    <w:name w:val="endnote text"/>
    <w:basedOn w:val="65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79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paragraph" w:styleId="651">
    <w:name w:val="Heading 3"/>
    <w:basedOn w:val="650"/>
    <w:link w:val="662"/>
    <w:qFormat/>
    <w:uiPriority w:val="9"/>
    <w:rPr>
      <w:b/>
      <w:bCs/>
      <w:sz w:val="27"/>
      <w:szCs w:val="27"/>
      <w:lang w:eastAsia="ru-RU"/>
    </w:rPr>
    <w:pPr>
      <w:spacing w:after="100" w:afterAutospacing="1" w:before="100" w:beforeAutospacing="1"/>
      <w:outlineLvl w:val="2"/>
    </w:p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paragraph" w:styleId="655">
    <w:name w:val="Balloon Text"/>
    <w:basedOn w:val="650"/>
    <w:link w:val="656"/>
    <w:uiPriority w:val="99"/>
    <w:semiHidden/>
    <w:unhideWhenUsed/>
    <w:rPr>
      <w:rFonts w:ascii="Tahoma" w:hAnsi="Tahoma" w:cs="Tahoma"/>
      <w:sz w:val="16"/>
      <w:szCs w:val="16"/>
    </w:rPr>
  </w:style>
  <w:style w:type="character" w:styleId="656" w:customStyle="1">
    <w:name w:val="Текст выноски Знак"/>
    <w:basedOn w:val="652"/>
    <w:link w:val="655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character" w:styleId="657">
    <w:name w:val="Hyperlink"/>
    <w:basedOn w:val="652"/>
    <w:uiPriority w:val="99"/>
    <w:unhideWhenUsed/>
    <w:rPr>
      <w:color w:val="0000FF" w:themeColor="hyperlink"/>
      <w:u w:val="single"/>
    </w:rPr>
  </w:style>
  <w:style w:type="paragraph" w:styleId="658">
    <w:name w:val="List Paragraph"/>
    <w:basedOn w:val="650"/>
    <w:qFormat/>
    <w:uiPriority w:val="1"/>
    <w:pPr>
      <w:contextualSpacing w:val="true"/>
      <w:ind w:left="720"/>
    </w:pPr>
  </w:style>
  <w:style w:type="table" w:styleId="659">
    <w:name w:val="Table Grid"/>
    <w:basedOn w:val="65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60">
    <w:name w:val="FollowedHyperlink"/>
    <w:basedOn w:val="652"/>
    <w:uiPriority w:val="99"/>
    <w:semiHidden/>
    <w:unhideWhenUsed/>
    <w:rPr>
      <w:color w:val="800080" w:themeColor="followedHyperlink"/>
      <w:u w:val="single"/>
    </w:rPr>
  </w:style>
  <w:style w:type="paragraph" w:styleId="661">
    <w:name w:val="No Spacing"/>
    <w:qFormat/>
    <w:uiPriority w:val="1"/>
    <w:pPr>
      <w:spacing w:lineRule="auto" w:line="240" w:after="0"/>
    </w:pPr>
  </w:style>
  <w:style w:type="character" w:styleId="662" w:customStyle="1">
    <w:name w:val="Заголовок 3 Знак"/>
    <w:basedOn w:val="652"/>
    <w:link w:val="651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663">
    <w:name w:val="Header"/>
    <w:basedOn w:val="650"/>
    <w:link w:val="66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64" w:customStyle="1">
    <w:name w:val="Верхний колонтитул Знак"/>
    <w:basedOn w:val="652"/>
    <w:link w:val="663"/>
    <w:uiPriority w:val="99"/>
    <w:semiHidden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665">
    <w:name w:val="Footer"/>
    <w:basedOn w:val="650"/>
    <w:link w:val="66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66" w:customStyle="1">
    <w:name w:val="Нижний колонтитул Знак"/>
    <w:basedOn w:val="652"/>
    <w:link w:val="665"/>
    <w:uiPriority w:val="99"/>
    <w:semiHidden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667" w:customStyle="1">
    <w:name w:val="cs95e872d0"/>
    <w:basedOn w:val="650"/>
    <w:rPr>
      <w:lang w:eastAsia="ru-RU"/>
    </w:rPr>
    <w:pPr>
      <w:spacing w:after="100" w:afterAutospacing="1" w:before="100" w:beforeAutospacing="1"/>
    </w:pPr>
  </w:style>
  <w:style w:type="character" w:styleId="668" w:customStyle="1">
    <w:name w:val="cs1b16eeb5"/>
    <w:basedOn w:val="652"/>
  </w:style>
  <w:style w:type="paragraph" w:styleId="669">
    <w:name w:val="Body Text"/>
    <w:basedOn w:val="650"/>
    <w:link w:val="670"/>
    <w:qFormat/>
    <w:uiPriority w:val="1"/>
    <w:rPr>
      <w:lang w:bidi="ru-RU" w:eastAsia="ru-RU"/>
    </w:rPr>
    <w:pPr>
      <w:widowControl w:val="off"/>
    </w:pPr>
  </w:style>
  <w:style w:type="character" w:styleId="670" w:customStyle="1">
    <w:name w:val="Основной текст Знак"/>
    <w:basedOn w:val="652"/>
    <w:link w:val="669"/>
    <w:uiPriority w:val="1"/>
    <w:rPr>
      <w:rFonts w:ascii="Times New Roman" w:hAnsi="Times New Roman" w:cs="Times New Roman" w:eastAsia="Times New Roman"/>
      <w:sz w:val="24"/>
      <w:szCs w:val="24"/>
      <w:lang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s://www.energyret.ru/jour" TargetMode="External"/><Relationship Id="rId12" Type="http://schemas.openxmlformats.org/officeDocument/2006/relationships/hyperlink" Target="https://vkgeu.ru/" TargetMode="External"/><Relationship Id="rId13" Type="http://schemas.openxmlformats.org/officeDocument/2006/relationships/image" Target="media/image2.wmf"/><Relationship Id="rId14" Type="http://schemas.openxmlformats.org/officeDocument/2006/relationships/oleObject" Target="embeddings/oleObject1.bin"/><Relationship Id="rId15" Type="http://schemas.openxmlformats.org/officeDocument/2006/relationships/image" Target="media/image3.png"/><Relationship Id="rId16" Type="http://schemas.openxmlformats.org/officeDocument/2006/relationships/hyperlink" Target="mailto:nirs15_kgeu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makarova.ao</dc:creator>
  <cp:lastModifiedBy>Елена Дремичева</cp:lastModifiedBy>
  <cp:revision>16</cp:revision>
  <dcterms:created xsi:type="dcterms:W3CDTF">2020-11-12T09:56:00Z</dcterms:created>
  <dcterms:modified xsi:type="dcterms:W3CDTF">2021-10-22T11:59:02Z</dcterms:modified>
</cp:coreProperties>
</file>